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8CF" w:rsidRDefault="00636FF8">
      <w:pPr>
        <w:spacing w:line="360" w:lineRule="auto"/>
        <w:jc w:val="center"/>
        <w:rPr>
          <w:rFonts w:ascii="宋体" w:hAnsi="宋体"/>
          <w:b/>
          <w:bCs/>
          <w:sz w:val="36"/>
          <w:szCs w:val="36"/>
        </w:rPr>
      </w:pPr>
      <w:r>
        <w:rPr>
          <w:rFonts w:ascii="宋体" w:hAnsi="宋体" w:hint="eastAsia"/>
          <w:b/>
          <w:bCs/>
          <w:sz w:val="36"/>
          <w:szCs w:val="36"/>
        </w:rPr>
        <w:t>深圳市</w:t>
      </w:r>
      <w:r>
        <w:rPr>
          <w:rFonts w:ascii="宋体" w:hAnsi="宋体" w:hint="eastAsia"/>
          <w:b/>
          <w:bCs/>
          <w:sz w:val="36"/>
          <w:szCs w:val="36"/>
        </w:rPr>
        <w:t>前海蛇口自贸区医院</w:t>
      </w:r>
    </w:p>
    <w:p w:rsidR="00CE08CF" w:rsidRDefault="00636FF8">
      <w:pPr>
        <w:spacing w:line="360" w:lineRule="auto"/>
        <w:jc w:val="center"/>
        <w:rPr>
          <w:rFonts w:ascii="宋体" w:hAnsi="宋体"/>
          <w:b/>
          <w:bCs/>
          <w:sz w:val="36"/>
          <w:szCs w:val="36"/>
        </w:rPr>
      </w:pPr>
      <w:r>
        <w:rPr>
          <w:rFonts w:ascii="宋体" w:hAnsi="宋体" w:hint="eastAsia"/>
          <w:b/>
          <w:bCs/>
          <w:sz w:val="36"/>
          <w:szCs w:val="36"/>
          <w:u w:val="single"/>
        </w:rPr>
        <w:t>智慧后勤信息化</w:t>
      </w:r>
      <w:r>
        <w:rPr>
          <w:rFonts w:ascii="宋体" w:hAnsi="宋体" w:hint="eastAsia"/>
          <w:b/>
          <w:bCs/>
          <w:sz w:val="36"/>
          <w:szCs w:val="36"/>
          <w:u w:val="single"/>
        </w:rPr>
        <w:t>系统</w:t>
      </w:r>
      <w:r>
        <w:rPr>
          <w:rFonts w:ascii="宋体" w:hAnsi="宋体" w:hint="eastAsia"/>
          <w:b/>
          <w:bCs/>
          <w:sz w:val="36"/>
          <w:szCs w:val="36"/>
        </w:rPr>
        <w:t>项目建设方案</w:t>
      </w:r>
      <w:r>
        <w:rPr>
          <w:rFonts w:ascii="宋体" w:hAnsi="宋体" w:hint="eastAsia"/>
          <w:b/>
          <w:bCs/>
          <w:sz w:val="36"/>
          <w:szCs w:val="36"/>
        </w:rPr>
        <w:t>征集</w:t>
      </w:r>
    </w:p>
    <w:p w:rsidR="00CE08CF" w:rsidRDefault="00CE08CF">
      <w:pPr>
        <w:spacing w:line="360" w:lineRule="auto"/>
        <w:jc w:val="center"/>
        <w:rPr>
          <w:rFonts w:ascii="宋体" w:hAnsi="宋体"/>
          <w:b/>
          <w:bCs/>
          <w:sz w:val="36"/>
          <w:szCs w:val="36"/>
        </w:rPr>
      </w:pPr>
    </w:p>
    <w:p w:rsidR="00CE08CF" w:rsidRDefault="00636FF8">
      <w:pPr>
        <w:pStyle w:val="1"/>
        <w:numPr>
          <w:ilvl w:val="0"/>
          <w:numId w:val="1"/>
        </w:numPr>
        <w:spacing w:before="0" w:after="0" w:line="240" w:lineRule="auto"/>
        <w:rPr>
          <w:rFonts w:ascii="宋体" w:hAnsi="宋体" w:cs="宋体"/>
          <w:sz w:val="28"/>
          <w:szCs w:val="28"/>
        </w:rPr>
      </w:pPr>
      <w:bookmarkStart w:id="0" w:name="_Toc532914160"/>
      <w:r>
        <w:rPr>
          <w:rFonts w:ascii="宋体" w:hAnsi="宋体" w:cs="宋体" w:hint="eastAsia"/>
          <w:sz w:val="28"/>
          <w:szCs w:val="28"/>
        </w:rPr>
        <w:t>项目背景</w:t>
      </w:r>
      <w:bookmarkEnd w:id="0"/>
    </w:p>
    <w:p w:rsidR="00CE08CF" w:rsidRPr="00BC4618" w:rsidRDefault="00636FF8" w:rsidP="00BC4618">
      <w:pPr>
        <w:widowControl/>
        <w:tabs>
          <w:tab w:val="left" w:pos="720"/>
        </w:tabs>
        <w:adjustRightInd w:val="0"/>
        <w:snapToGrid w:val="0"/>
        <w:spacing w:beforeLines="50" w:afterLines="50" w:line="360" w:lineRule="auto"/>
        <w:ind w:leftChars="59" w:left="124" w:firstLineChars="177" w:firstLine="425"/>
        <w:jc w:val="left"/>
        <w:rPr>
          <w:rFonts w:ascii="仿宋" w:eastAsia="仿宋" w:hAnsi="仿宋" w:cs="宋体"/>
          <w:color w:val="000000" w:themeColor="text1"/>
          <w:kern w:val="0"/>
          <w:sz w:val="24"/>
          <w:szCs w:val="24"/>
        </w:rPr>
      </w:pPr>
      <w:r w:rsidRPr="00BC4618">
        <w:rPr>
          <w:rFonts w:ascii="仿宋" w:eastAsia="仿宋" w:hAnsi="仿宋" w:cs="宋体" w:hint="eastAsia"/>
          <w:color w:val="000000" w:themeColor="text1"/>
          <w:kern w:val="0"/>
          <w:sz w:val="24"/>
          <w:szCs w:val="24"/>
        </w:rPr>
        <w:t>随着我国人口老龄化和居民医疗服务需求升级，看病难、看病贵的问题日益突出，破解“医疗之痛”面临着严峻挑战。医院的建设者也一直在思考如何进一步利用信息化、智能化的技术手段，加强智慧医院建设，以适应“健康中国”的发展要求。在技术层面，云计算、大数据、物联网和移动互联网等新兴技术为现代化医院的发展奠定了必要的基础。在现实工作中，</w:t>
      </w:r>
      <w:r w:rsidRPr="00BC4618">
        <w:rPr>
          <w:rFonts w:ascii="仿宋" w:eastAsia="仿宋" w:hAnsi="仿宋" w:hint="eastAsia"/>
          <w:color w:val="000000" w:themeColor="text1"/>
          <w:sz w:val="24"/>
          <w:szCs w:val="24"/>
        </w:rPr>
        <w:t>医院信息化建设正处于一个加速发展的时期，全国各大医院基本上都完成了医疗相关业务系统的信息化的建设，极大提高了医院管理水平。</w:t>
      </w:r>
    </w:p>
    <w:p w:rsidR="00CE08CF" w:rsidRPr="00BC4618" w:rsidRDefault="00636FF8" w:rsidP="00BC4618">
      <w:pPr>
        <w:widowControl/>
        <w:tabs>
          <w:tab w:val="left" w:pos="720"/>
        </w:tabs>
        <w:adjustRightInd w:val="0"/>
        <w:snapToGrid w:val="0"/>
        <w:spacing w:beforeLines="50" w:afterLines="50" w:line="360" w:lineRule="auto"/>
        <w:ind w:firstLineChars="200" w:firstLine="480"/>
        <w:jc w:val="left"/>
        <w:rPr>
          <w:rFonts w:ascii="仿宋" w:eastAsia="仿宋" w:hAnsi="仿宋" w:cs="宋体"/>
          <w:color w:val="000000" w:themeColor="text1"/>
          <w:kern w:val="0"/>
          <w:sz w:val="24"/>
          <w:szCs w:val="24"/>
        </w:rPr>
      </w:pPr>
      <w:r w:rsidRPr="00BC4618">
        <w:rPr>
          <w:rFonts w:ascii="仿宋" w:eastAsia="仿宋" w:hAnsi="仿宋" w:hint="eastAsia"/>
          <w:color w:val="000000" w:themeColor="text1"/>
          <w:sz w:val="24"/>
          <w:szCs w:val="24"/>
        </w:rPr>
        <w:t>然而作为医院重要的支持环节的医院后勤业务却始终处于信息化建设的边缘，成为医院管理的一块“短板”，制约着医院业务的发展与管理水平的提升。没有信息技术支撑的医院后勤管理将面临许多难以逾越的困难。</w:t>
      </w:r>
    </w:p>
    <w:p w:rsidR="00CE08CF" w:rsidRPr="00BC4618" w:rsidRDefault="00636FF8" w:rsidP="00BC4618">
      <w:pPr>
        <w:snapToGrid w:val="0"/>
        <w:spacing w:before="50" w:after="50" w:line="360" w:lineRule="auto"/>
        <w:ind w:firstLine="480"/>
        <w:rPr>
          <w:rFonts w:ascii="仿宋" w:eastAsia="仿宋" w:hAnsi="仿宋"/>
          <w:color w:val="000000" w:themeColor="text1"/>
          <w:sz w:val="24"/>
          <w:szCs w:val="24"/>
        </w:rPr>
      </w:pPr>
      <w:r w:rsidRPr="00BC4618">
        <w:rPr>
          <w:rFonts w:ascii="仿宋" w:eastAsia="仿宋" w:hAnsi="仿宋" w:hint="eastAsia"/>
          <w:color w:val="000000" w:themeColor="text1"/>
          <w:sz w:val="24"/>
          <w:szCs w:val="24"/>
        </w:rPr>
        <w:t>没有智慧后勤就没有智慧医院；因此如何利用物联网和大数据技术建设一个完善的后勤管理信息化系统，建立医院后勤精细化管理平台，提高医院后勤管理和服务水平，是长期困扰医院后勤管理者的问题。</w:t>
      </w:r>
    </w:p>
    <w:p w:rsidR="00CE08CF" w:rsidRDefault="00CE08CF"/>
    <w:p w:rsidR="00CE08CF" w:rsidRDefault="00636FF8">
      <w:pPr>
        <w:pStyle w:val="1"/>
        <w:numPr>
          <w:ilvl w:val="0"/>
          <w:numId w:val="1"/>
        </w:numPr>
        <w:spacing w:before="0" w:after="0" w:line="240" w:lineRule="auto"/>
        <w:rPr>
          <w:rFonts w:ascii="宋体" w:hAnsi="宋体" w:cs="宋体"/>
          <w:sz w:val="28"/>
          <w:szCs w:val="28"/>
        </w:rPr>
      </w:pPr>
      <w:bookmarkStart w:id="1" w:name="_Toc532914161"/>
      <w:r>
        <w:rPr>
          <w:rFonts w:ascii="宋体" w:hAnsi="宋体" w:cs="宋体" w:hint="eastAsia"/>
          <w:sz w:val="28"/>
          <w:szCs w:val="28"/>
        </w:rPr>
        <w:t>项目建设目标</w:t>
      </w:r>
      <w:bookmarkEnd w:id="1"/>
    </w:p>
    <w:p w:rsidR="00CE08CF" w:rsidRPr="00BC4618" w:rsidRDefault="00636FF8" w:rsidP="00BC4618">
      <w:pPr>
        <w:widowControl/>
        <w:tabs>
          <w:tab w:val="left" w:pos="720"/>
        </w:tabs>
        <w:adjustRightInd w:val="0"/>
        <w:snapToGrid w:val="0"/>
        <w:spacing w:beforeLines="50" w:afterLines="50" w:line="360" w:lineRule="auto"/>
        <w:ind w:leftChars="59" w:left="124" w:firstLineChars="177" w:firstLine="425"/>
        <w:jc w:val="left"/>
        <w:rPr>
          <w:rFonts w:ascii="仿宋" w:eastAsia="仿宋" w:hAnsi="仿宋" w:cs="宋体"/>
          <w:color w:val="000000" w:themeColor="text1"/>
          <w:kern w:val="0"/>
          <w:sz w:val="24"/>
          <w:szCs w:val="24"/>
        </w:rPr>
      </w:pPr>
      <w:r w:rsidRPr="00BC4618">
        <w:rPr>
          <w:rFonts w:ascii="仿宋" w:eastAsia="仿宋" w:hAnsi="仿宋" w:cs="宋体" w:hint="eastAsia"/>
          <w:color w:val="000000" w:themeColor="text1"/>
          <w:kern w:val="0"/>
          <w:sz w:val="24"/>
          <w:szCs w:val="24"/>
        </w:rPr>
        <w:t>为配合医院跨越式发展的整体目标，进一步提升医院后勤服务能力和保障能力，为病患和医护人员提供更加优质的后勤服务；计划启动智慧后勤项目的建设。通过该项目的建设，在两到三年的时间内，利用先进的信息化、物联网技术，为医院院建立科学、规范、高效的后勤管理体系，</w:t>
      </w:r>
      <w:r w:rsidRPr="00BC4618">
        <w:rPr>
          <w:rFonts w:ascii="仿宋" w:eastAsia="仿宋" w:hAnsi="仿宋" w:cs="宋体" w:hint="eastAsia"/>
          <w:color w:val="000000" w:themeColor="text1"/>
          <w:kern w:val="0"/>
          <w:sz w:val="24"/>
          <w:szCs w:val="24"/>
        </w:rPr>
        <w:t>提高</w:t>
      </w:r>
      <w:r w:rsidRPr="00BC4618">
        <w:rPr>
          <w:rFonts w:ascii="仿宋" w:eastAsia="仿宋" w:hAnsi="仿宋" w:cs="宋体" w:hint="eastAsia"/>
          <w:color w:val="000000" w:themeColor="text1"/>
          <w:kern w:val="0"/>
          <w:sz w:val="24"/>
          <w:szCs w:val="24"/>
        </w:rPr>
        <w:t>医院后勤管理的精细化水平。</w:t>
      </w:r>
    </w:p>
    <w:p w:rsidR="00CE08CF" w:rsidRPr="00BC4618" w:rsidRDefault="00636FF8" w:rsidP="00BC4618">
      <w:pPr>
        <w:widowControl/>
        <w:tabs>
          <w:tab w:val="left" w:pos="720"/>
        </w:tabs>
        <w:adjustRightInd w:val="0"/>
        <w:snapToGrid w:val="0"/>
        <w:spacing w:beforeLines="50" w:afterLines="50" w:line="360" w:lineRule="auto"/>
        <w:ind w:leftChars="59" w:left="124" w:firstLineChars="177" w:firstLine="425"/>
        <w:jc w:val="left"/>
        <w:rPr>
          <w:rFonts w:ascii="仿宋" w:eastAsia="仿宋" w:hAnsi="仿宋" w:cs="宋体"/>
          <w:color w:val="000000" w:themeColor="text1"/>
          <w:kern w:val="0"/>
          <w:sz w:val="24"/>
          <w:szCs w:val="24"/>
        </w:rPr>
      </w:pPr>
      <w:r w:rsidRPr="00BC4618">
        <w:rPr>
          <w:rFonts w:ascii="仿宋" w:eastAsia="仿宋" w:hAnsi="仿宋" w:cs="宋体" w:hint="eastAsia"/>
          <w:color w:val="000000" w:themeColor="text1"/>
          <w:kern w:val="0"/>
          <w:sz w:val="24"/>
          <w:szCs w:val="24"/>
        </w:rPr>
        <w:t>具体业务目标：</w:t>
      </w:r>
    </w:p>
    <w:p w:rsidR="00CE08CF" w:rsidRPr="00BC4618" w:rsidRDefault="00636FF8" w:rsidP="00BC4618">
      <w:pPr>
        <w:spacing w:line="360" w:lineRule="auto"/>
        <w:ind w:firstLineChars="59" w:firstLine="124"/>
        <w:rPr>
          <w:rFonts w:ascii="仿宋" w:eastAsia="仿宋" w:hAnsi="仿宋"/>
          <w:color w:val="000000" w:themeColor="text1"/>
          <w:sz w:val="24"/>
          <w:szCs w:val="24"/>
        </w:rPr>
      </w:pPr>
      <w:r>
        <w:rPr>
          <w:rFonts w:ascii="微软雅黑" w:hAnsi="微软雅黑" w:hint="eastAsia"/>
        </w:rPr>
        <w:t>（</w:t>
      </w:r>
      <w:r>
        <w:rPr>
          <w:rFonts w:ascii="微软雅黑" w:hAnsi="微软雅黑" w:hint="eastAsia"/>
        </w:rPr>
        <w:t>1</w:t>
      </w:r>
      <w:r>
        <w:rPr>
          <w:rFonts w:ascii="微软雅黑" w:hAnsi="微软雅黑" w:hint="eastAsia"/>
        </w:rPr>
        <w:t>）</w:t>
      </w:r>
      <w:r w:rsidRPr="00BC4618">
        <w:rPr>
          <w:rFonts w:ascii="仿宋" w:eastAsia="仿宋" w:hAnsi="仿宋" w:hint="eastAsia"/>
          <w:color w:val="000000" w:themeColor="text1"/>
          <w:sz w:val="24"/>
          <w:szCs w:val="24"/>
        </w:rPr>
        <w:t>在临床与后勤部门之间建立顺畅、便捷的沟通渠道，改善服务方式；</w:t>
      </w:r>
    </w:p>
    <w:p w:rsidR="00CE08CF" w:rsidRPr="00BC4618" w:rsidRDefault="00636FF8" w:rsidP="00BC4618">
      <w:pPr>
        <w:spacing w:line="360" w:lineRule="auto"/>
        <w:ind w:firstLineChars="59" w:firstLine="142"/>
        <w:rPr>
          <w:rFonts w:ascii="仿宋" w:eastAsia="仿宋" w:hAnsi="仿宋"/>
          <w:color w:val="000000" w:themeColor="text1"/>
          <w:sz w:val="24"/>
          <w:szCs w:val="24"/>
        </w:rPr>
      </w:pPr>
      <w:r w:rsidRPr="00BC4618">
        <w:rPr>
          <w:rFonts w:ascii="仿宋" w:eastAsia="仿宋" w:hAnsi="仿宋" w:hint="eastAsia"/>
          <w:color w:val="000000" w:themeColor="text1"/>
          <w:sz w:val="24"/>
          <w:szCs w:val="24"/>
        </w:rPr>
        <w:lastRenderedPageBreak/>
        <w:t>（</w:t>
      </w:r>
      <w:r w:rsidRPr="00BC4618">
        <w:rPr>
          <w:rFonts w:ascii="仿宋" w:eastAsia="仿宋" w:hAnsi="仿宋" w:hint="eastAsia"/>
          <w:color w:val="000000" w:themeColor="text1"/>
          <w:sz w:val="24"/>
          <w:szCs w:val="24"/>
        </w:rPr>
        <w:t>2</w:t>
      </w:r>
      <w:r w:rsidRPr="00BC4618">
        <w:rPr>
          <w:rFonts w:ascii="仿宋" w:eastAsia="仿宋" w:hAnsi="仿宋" w:hint="eastAsia"/>
          <w:color w:val="000000" w:themeColor="text1"/>
          <w:sz w:val="24"/>
          <w:szCs w:val="24"/>
        </w:rPr>
        <w:t>）以信息化的手段规范医院后勤服务流程，提升业务能力；</w:t>
      </w:r>
    </w:p>
    <w:p w:rsidR="00CE08CF" w:rsidRPr="00BC4618" w:rsidRDefault="00636FF8" w:rsidP="00BC4618">
      <w:pPr>
        <w:spacing w:line="360" w:lineRule="auto"/>
        <w:ind w:firstLineChars="59" w:firstLine="142"/>
        <w:rPr>
          <w:rFonts w:ascii="仿宋" w:eastAsia="仿宋" w:hAnsi="仿宋"/>
          <w:color w:val="000000" w:themeColor="text1"/>
          <w:sz w:val="24"/>
          <w:szCs w:val="24"/>
        </w:rPr>
      </w:pPr>
      <w:r w:rsidRPr="00BC4618">
        <w:rPr>
          <w:rFonts w:ascii="仿宋" w:eastAsia="仿宋" w:hAnsi="仿宋" w:hint="eastAsia"/>
          <w:color w:val="000000" w:themeColor="text1"/>
          <w:sz w:val="24"/>
          <w:szCs w:val="24"/>
        </w:rPr>
        <w:t>（</w:t>
      </w:r>
      <w:r w:rsidRPr="00BC4618">
        <w:rPr>
          <w:rFonts w:ascii="仿宋" w:eastAsia="仿宋" w:hAnsi="仿宋" w:hint="eastAsia"/>
          <w:color w:val="000000" w:themeColor="text1"/>
          <w:sz w:val="24"/>
          <w:szCs w:val="24"/>
        </w:rPr>
        <w:t>3</w:t>
      </w:r>
      <w:r w:rsidRPr="00BC4618">
        <w:rPr>
          <w:rFonts w:ascii="仿宋" w:eastAsia="仿宋" w:hAnsi="仿宋" w:hint="eastAsia"/>
          <w:color w:val="000000" w:themeColor="text1"/>
          <w:sz w:val="24"/>
          <w:szCs w:val="24"/>
        </w:rPr>
        <w:t>）让后勤服务过程可视化、服务流程全闭环，提升服务水平；</w:t>
      </w:r>
    </w:p>
    <w:p w:rsidR="00CE08CF" w:rsidRPr="00BC4618" w:rsidRDefault="00636FF8" w:rsidP="00BC4618">
      <w:pPr>
        <w:spacing w:line="360" w:lineRule="auto"/>
        <w:ind w:firstLineChars="59" w:firstLine="142"/>
        <w:rPr>
          <w:rFonts w:ascii="仿宋" w:eastAsia="仿宋" w:hAnsi="仿宋"/>
          <w:color w:val="000000" w:themeColor="text1"/>
          <w:sz w:val="24"/>
          <w:szCs w:val="24"/>
        </w:rPr>
      </w:pPr>
      <w:r w:rsidRPr="00BC4618">
        <w:rPr>
          <w:rFonts w:ascii="仿宋" w:eastAsia="仿宋" w:hAnsi="仿宋" w:hint="eastAsia"/>
          <w:color w:val="000000" w:themeColor="text1"/>
          <w:sz w:val="24"/>
          <w:szCs w:val="24"/>
        </w:rPr>
        <w:t>（</w:t>
      </w:r>
      <w:r w:rsidRPr="00BC4618">
        <w:rPr>
          <w:rFonts w:ascii="仿宋" w:eastAsia="仿宋" w:hAnsi="仿宋" w:hint="eastAsia"/>
          <w:color w:val="000000" w:themeColor="text1"/>
          <w:sz w:val="24"/>
          <w:szCs w:val="24"/>
        </w:rPr>
        <w:t>4</w:t>
      </w:r>
      <w:r w:rsidRPr="00BC4618">
        <w:rPr>
          <w:rFonts w:ascii="仿宋" w:eastAsia="仿宋" w:hAnsi="仿宋" w:hint="eastAsia"/>
          <w:color w:val="000000" w:themeColor="text1"/>
          <w:sz w:val="24"/>
          <w:szCs w:val="24"/>
        </w:rPr>
        <w:t>）建立集中式的可视化监管平台，提升保障能力；</w:t>
      </w:r>
    </w:p>
    <w:p w:rsidR="00CE08CF" w:rsidRPr="00BC4618" w:rsidRDefault="00636FF8" w:rsidP="00BC4618">
      <w:pPr>
        <w:spacing w:line="360" w:lineRule="auto"/>
        <w:ind w:firstLineChars="59" w:firstLine="142"/>
        <w:rPr>
          <w:rFonts w:ascii="仿宋" w:eastAsia="仿宋" w:hAnsi="仿宋"/>
          <w:color w:val="000000" w:themeColor="text1"/>
          <w:sz w:val="24"/>
          <w:szCs w:val="24"/>
        </w:rPr>
      </w:pPr>
      <w:r w:rsidRPr="00BC4618">
        <w:rPr>
          <w:rFonts w:ascii="仿宋" w:eastAsia="仿宋" w:hAnsi="仿宋" w:hint="eastAsia"/>
          <w:color w:val="000000" w:themeColor="text1"/>
          <w:sz w:val="24"/>
          <w:szCs w:val="24"/>
        </w:rPr>
        <w:t>（</w:t>
      </w:r>
      <w:r w:rsidRPr="00BC4618">
        <w:rPr>
          <w:rFonts w:ascii="仿宋" w:eastAsia="仿宋" w:hAnsi="仿宋" w:hint="eastAsia"/>
          <w:color w:val="000000" w:themeColor="text1"/>
          <w:sz w:val="24"/>
          <w:szCs w:val="24"/>
        </w:rPr>
        <w:t>5</w:t>
      </w:r>
      <w:r w:rsidRPr="00BC4618">
        <w:rPr>
          <w:rFonts w:ascii="仿宋" w:eastAsia="仿宋" w:hAnsi="仿宋" w:hint="eastAsia"/>
          <w:color w:val="000000" w:themeColor="text1"/>
          <w:sz w:val="24"/>
          <w:szCs w:val="24"/>
        </w:rPr>
        <w:t>）有效控制后勤服务成本，避免不必要的浪费；</w:t>
      </w:r>
    </w:p>
    <w:p w:rsidR="00CE08CF" w:rsidRPr="00BC4618" w:rsidRDefault="00636FF8" w:rsidP="00BC4618">
      <w:pPr>
        <w:spacing w:line="360" w:lineRule="auto"/>
        <w:ind w:firstLineChars="59" w:firstLine="142"/>
        <w:rPr>
          <w:rFonts w:ascii="仿宋" w:eastAsia="仿宋" w:hAnsi="仿宋"/>
          <w:color w:val="000000" w:themeColor="text1"/>
          <w:sz w:val="24"/>
          <w:szCs w:val="24"/>
        </w:rPr>
      </w:pPr>
      <w:r w:rsidRPr="00BC4618">
        <w:rPr>
          <w:rFonts w:ascii="仿宋" w:eastAsia="仿宋" w:hAnsi="仿宋" w:hint="eastAsia"/>
          <w:color w:val="000000" w:themeColor="text1"/>
          <w:sz w:val="24"/>
          <w:szCs w:val="24"/>
        </w:rPr>
        <w:t>（</w:t>
      </w:r>
      <w:r w:rsidRPr="00BC4618">
        <w:rPr>
          <w:rFonts w:ascii="仿宋" w:eastAsia="仿宋" w:hAnsi="仿宋" w:hint="eastAsia"/>
          <w:color w:val="000000" w:themeColor="text1"/>
          <w:sz w:val="24"/>
          <w:szCs w:val="24"/>
        </w:rPr>
        <w:t>6</w:t>
      </w:r>
      <w:r w:rsidRPr="00BC4618">
        <w:rPr>
          <w:rFonts w:ascii="仿宋" w:eastAsia="仿宋" w:hAnsi="仿宋" w:hint="eastAsia"/>
          <w:color w:val="000000" w:themeColor="text1"/>
          <w:sz w:val="24"/>
          <w:szCs w:val="24"/>
        </w:rPr>
        <w:t>）多维度的数据采集，为精细化管理打好基础。</w:t>
      </w:r>
    </w:p>
    <w:p w:rsidR="00CE08CF" w:rsidRPr="00BC4618" w:rsidRDefault="00CE08CF" w:rsidP="00BC4618">
      <w:pPr>
        <w:spacing w:line="360" w:lineRule="auto"/>
        <w:rPr>
          <w:rFonts w:ascii="仿宋" w:eastAsia="仿宋" w:hAnsi="仿宋"/>
          <w:color w:val="000000" w:themeColor="text1"/>
          <w:sz w:val="24"/>
          <w:szCs w:val="24"/>
        </w:rPr>
      </w:pPr>
    </w:p>
    <w:p w:rsidR="00CE08CF" w:rsidRDefault="00636FF8">
      <w:pPr>
        <w:pStyle w:val="1"/>
        <w:numPr>
          <w:ilvl w:val="0"/>
          <w:numId w:val="1"/>
        </w:numPr>
        <w:spacing w:before="0" w:after="0" w:line="240" w:lineRule="auto"/>
        <w:rPr>
          <w:rFonts w:ascii="宋体" w:hAnsi="宋体" w:cs="宋体"/>
          <w:sz w:val="28"/>
          <w:szCs w:val="28"/>
        </w:rPr>
      </w:pPr>
      <w:r>
        <w:rPr>
          <w:rFonts w:ascii="宋体" w:hAnsi="宋体" w:cs="宋体" w:hint="eastAsia"/>
          <w:sz w:val="28"/>
          <w:szCs w:val="28"/>
        </w:rPr>
        <w:t>项目建设内容</w:t>
      </w:r>
    </w:p>
    <w:p w:rsidR="00CE08CF" w:rsidRPr="00BC4618" w:rsidRDefault="00636FF8" w:rsidP="00BC4618">
      <w:pPr>
        <w:widowControl/>
        <w:tabs>
          <w:tab w:val="left" w:pos="720"/>
        </w:tabs>
        <w:adjustRightInd w:val="0"/>
        <w:snapToGrid w:val="0"/>
        <w:spacing w:beforeLines="50" w:afterLines="50" w:line="360" w:lineRule="auto"/>
        <w:ind w:leftChars="59" w:left="124" w:firstLineChars="177" w:firstLine="425"/>
        <w:jc w:val="left"/>
        <w:rPr>
          <w:rFonts w:ascii="仿宋" w:eastAsia="仿宋" w:hAnsi="仿宋" w:cs="宋体"/>
          <w:color w:val="000000" w:themeColor="text1"/>
          <w:kern w:val="0"/>
          <w:sz w:val="24"/>
          <w:szCs w:val="24"/>
        </w:rPr>
      </w:pPr>
      <w:r w:rsidRPr="00BC4618">
        <w:rPr>
          <w:rFonts w:ascii="仿宋" w:eastAsia="仿宋" w:hAnsi="仿宋" w:cs="宋体" w:hint="eastAsia"/>
          <w:color w:val="000000" w:themeColor="text1"/>
          <w:kern w:val="0"/>
          <w:sz w:val="24"/>
          <w:szCs w:val="24"/>
        </w:rPr>
        <w:t>该项目通过系统平台串联各大功能模块，将医院后勤各部门资源有效整合，提高工作效率，扩大资源共享，降低经营成本，规范经营流程。通过建立“一个中心、一个平台、一站式”服务模式，将后勤的被动式服务转变为主动式服务。一期项目涵盖医院一站式服务中心、后勤设备管理、</w:t>
      </w:r>
      <w:r w:rsidRPr="00BC4618">
        <w:rPr>
          <w:rFonts w:ascii="仿宋" w:eastAsia="仿宋" w:hAnsi="仿宋" w:cs="宋体" w:hint="eastAsia"/>
          <w:color w:val="000000" w:themeColor="text1"/>
          <w:kern w:val="0"/>
          <w:sz w:val="24"/>
          <w:szCs w:val="24"/>
        </w:rPr>
        <w:t>项目</w:t>
      </w:r>
      <w:bookmarkStart w:id="2" w:name="_GoBack"/>
      <w:bookmarkEnd w:id="2"/>
      <w:r w:rsidRPr="00BC4618">
        <w:rPr>
          <w:rFonts w:ascii="仿宋" w:eastAsia="仿宋" w:hAnsi="仿宋" w:cs="宋体" w:hint="eastAsia"/>
          <w:color w:val="000000" w:themeColor="text1"/>
          <w:kern w:val="0"/>
          <w:sz w:val="24"/>
          <w:szCs w:val="24"/>
        </w:rPr>
        <w:t>管理等业务模块，通过系统建立规范化、科学化、专业化、标准化的统一后勤服务体系；在提供一站式服务的同时，</w:t>
      </w:r>
      <w:r w:rsidRPr="00BC4618">
        <w:rPr>
          <w:rFonts w:ascii="仿宋" w:eastAsia="仿宋" w:hAnsi="仿宋" w:cs="宋体" w:hint="eastAsia"/>
          <w:color w:val="000000" w:themeColor="text1"/>
          <w:kern w:val="0"/>
          <w:sz w:val="24"/>
          <w:szCs w:val="24"/>
        </w:rPr>
        <w:t xml:space="preserve"> </w:t>
      </w:r>
      <w:r w:rsidRPr="00BC4618">
        <w:rPr>
          <w:rFonts w:ascii="仿宋" w:eastAsia="仿宋" w:hAnsi="仿宋" w:cs="宋体" w:hint="eastAsia"/>
          <w:color w:val="000000" w:themeColor="text1"/>
          <w:kern w:val="0"/>
          <w:sz w:val="24"/>
          <w:szCs w:val="24"/>
        </w:rPr>
        <w:t>也为员工绩效考核和领导及时了解医院后勤工作状态提供了便利；同时该系统软件具备长期、快速升级能力，能够满足医院面向未来的管理和业务发展的需要。</w:t>
      </w:r>
    </w:p>
    <w:p w:rsidR="00BC4618" w:rsidRPr="00A45C6F" w:rsidRDefault="00BC4618" w:rsidP="00BC4618">
      <w:pPr>
        <w:pStyle w:val="1"/>
        <w:numPr>
          <w:ilvl w:val="0"/>
          <w:numId w:val="1"/>
        </w:numPr>
        <w:spacing w:before="0" w:after="0" w:line="240" w:lineRule="auto"/>
        <w:rPr>
          <w:rFonts w:ascii="宋体" w:hAnsi="宋体" w:cs="宋体"/>
          <w:sz w:val="28"/>
          <w:szCs w:val="28"/>
        </w:rPr>
      </w:pPr>
      <w:r w:rsidRPr="00A45C6F">
        <w:rPr>
          <w:rFonts w:ascii="宋体" w:hAnsi="宋体" w:cs="宋体" w:hint="eastAsia"/>
          <w:sz w:val="28"/>
          <w:szCs w:val="28"/>
        </w:rPr>
        <w:t>产品调</w:t>
      </w:r>
      <w:r w:rsidRPr="00A45C6F">
        <w:rPr>
          <w:rFonts w:ascii="宋体" w:hAnsi="宋体" w:cs="宋体"/>
          <w:sz w:val="28"/>
          <w:szCs w:val="28"/>
        </w:rPr>
        <w:t>研参数表</w:t>
      </w:r>
    </w:p>
    <w:p w:rsidR="00BC4618" w:rsidRPr="00BF79B4" w:rsidRDefault="00BC4618" w:rsidP="00BC4618">
      <w:pPr>
        <w:spacing w:line="360" w:lineRule="auto"/>
        <w:rPr>
          <w:rFonts w:ascii="仿宋" w:eastAsia="仿宋" w:hAnsi="仿宋" w:cs="宋体"/>
          <w:sz w:val="24"/>
          <w:szCs w:val="24"/>
        </w:rPr>
      </w:pPr>
    </w:p>
    <w:p w:rsidR="00BC4618" w:rsidRPr="00397756" w:rsidRDefault="00BC4618" w:rsidP="00BC4618">
      <w:pPr>
        <w:pStyle w:val="a8"/>
        <w:shd w:val="clear" w:color="auto" w:fill="FFFFFF"/>
        <w:spacing w:beforeAutospacing="0" w:afterAutospacing="0" w:line="360" w:lineRule="auto"/>
        <w:jc w:val="center"/>
        <w:rPr>
          <w:rFonts w:ascii="仿宋" w:eastAsia="仿宋" w:hAnsi="仿宋" w:cs="仿宋_GB2312"/>
          <w:color w:val="333333"/>
          <w:sz w:val="28"/>
          <w:szCs w:val="28"/>
        </w:rPr>
      </w:pPr>
      <w:r w:rsidRPr="00397756">
        <w:rPr>
          <w:rFonts w:ascii="仿宋" w:eastAsia="仿宋" w:hAnsi="仿宋" w:cs="仿宋_GB2312"/>
          <w:b/>
          <w:color w:val="333333"/>
          <w:sz w:val="28"/>
          <w:szCs w:val="28"/>
          <w:shd w:val="clear" w:color="auto" w:fill="FFFFFF"/>
        </w:rPr>
        <w:t>产品调研参</w:t>
      </w:r>
      <w:r w:rsidRPr="00397756">
        <w:rPr>
          <w:rFonts w:ascii="仿宋" w:eastAsia="仿宋" w:hAnsi="仿宋" w:cs="仿宋_GB2312"/>
          <w:b/>
          <w:color w:val="000000"/>
          <w:sz w:val="28"/>
          <w:szCs w:val="28"/>
          <w:shd w:val="clear" w:color="auto" w:fill="FFFFFF"/>
        </w:rPr>
        <w:t>数表</w:t>
      </w:r>
    </w:p>
    <w:tbl>
      <w:tblPr>
        <w:tblW w:w="0" w:type="auto"/>
        <w:tblCellMar>
          <w:left w:w="0" w:type="dxa"/>
          <w:right w:w="0" w:type="dxa"/>
        </w:tblCellMar>
        <w:tblLook w:val="04A0"/>
      </w:tblPr>
      <w:tblGrid>
        <w:gridCol w:w="2461"/>
        <w:gridCol w:w="5825"/>
      </w:tblGrid>
      <w:tr w:rsidR="00BC4618" w:rsidTr="00144910">
        <w:trPr>
          <w:trHeight w:val="720"/>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C4618" w:rsidRPr="00EA4A6D" w:rsidRDefault="00BC4618" w:rsidP="00144910">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产品名称、品牌型号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C4618" w:rsidRPr="00397756" w:rsidRDefault="00BC4618" w:rsidP="00144910">
            <w:pPr>
              <w:pStyle w:val="a8"/>
              <w:spacing w:beforeAutospacing="0" w:afterAutospacing="0" w:line="360" w:lineRule="auto"/>
              <w:jc w:val="center"/>
              <w:rPr>
                <w:rFonts w:ascii="仿宋" w:eastAsia="仿宋" w:hAnsi="仿宋" w:cs="仿宋_GB2312"/>
                <w:szCs w:val="24"/>
              </w:rPr>
            </w:pPr>
          </w:p>
        </w:tc>
      </w:tr>
      <w:tr w:rsidR="00BC4618" w:rsidTr="00144910">
        <w:trPr>
          <w:trHeight w:val="965"/>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C4618" w:rsidRPr="00EA4A6D" w:rsidRDefault="00BC4618" w:rsidP="00144910">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厂家/代理商</w:t>
            </w:r>
          </w:p>
          <w:p w:rsidR="00BC4618" w:rsidRPr="00EA4A6D" w:rsidRDefault="00BC4618" w:rsidP="00144910">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联系人和联系方式</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BC4618" w:rsidRPr="00EA4A6D" w:rsidRDefault="00BC4618" w:rsidP="00144910">
            <w:pPr>
              <w:pStyle w:val="a8"/>
              <w:spacing w:beforeAutospacing="0" w:afterAutospacing="0" w:line="360" w:lineRule="auto"/>
              <w:jc w:val="both"/>
              <w:rPr>
                <w:rFonts w:ascii="仿宋" w:eastAsia="仿宋" w:hAnsi="仿宋" w:cs="仿宋_GB2312"/>
                <w:szCs w:val="24"/>
              </w:rPr>
            </w:pPr>
          </w:p>
        </w:tc>
      </w:tr>
      <w:tr w:rsidR="00BC4618" w:rsidTr="00144910">
        <w:trPr>
          <w:trHeight w:val="73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C4618" w:rsidRPr="00EA4A6D" w:rsidRDefault="00BC4618" w:rsidP="00144910">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国内销售案例</w:t>
            </w:r>
          </w:p>
          <w:p w:rsidR="00BC4618" w:rsidRPr="00EA4A6D" w:rsidRDefault="00BC4618" w:rsidP="00144910">
            <w:pPr>
              <w:pStyle w:val="a8"/>
              <w:spacing w:beforeAutospacing="0" w:afterAutospacing="0" w:line="360" w:lineRule="auto"/>
              <w:jc w:val="both"/>
              <w:rPr>
                <w:rFonts w:ascii="仿宋" w:eastAsia="仿宋" w:hAnsi="仿宋" w:cs="仿宋_GB2312"/>
                <w:szCs w:val="24"/>
              </w:rPr>
            </w:pPr>
            <w:r w:rsidRPr="00EA4A6D">
              <w:rPr>
                <w:rFonts w:ascii="仿宋" w:eastAsia="仿宋" w:hAnsi="仿宋" w:cs="仿宋_GB2312"/>
                <w:szCs w:val="24"/>
              </w:rPr>
              <w:t>（包括单位名称、联系人和联系电话。）</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BC4618" w:rsidRPr="00EA4A6D" w:rsidRDefault="00BC4618" w:rsidP="00144910">
            <w:pPr>
              <w:pStyle w:val="a8"/>
              <w:spacing w:beforeAutospacing="0" w:afterAutospacing="0" w:line="360" w:lineRule="auto"/>
              <w:jc w:val="both"/>
              <w:rPr>
                <w:rFonts w:ascii="仿宋" w:eastAsia="仿宋" w:hAnsi="仿宋" w:cs="仿宋_GB2312"/>
                <w:szCs w:val="24"/>
              </w:rPr>
            </w:pPr>
            <w:r w:rsidRPr="00EA4A6D">
              <w:rPr>
                <w:rFonts w:ascii="Calibri" w:eastAsia="仿宋" w:hAnsi="Calibri" w:cs="Calibri"/>
                <w:szCs w:val="24"/>
              </w:rPr>
              <w:t> </w:t>
            </w:r>
          </w:p>
        </w:tc>
      </w:tr>
      <w:tr w:rsidR="00BC4618" w:rsidTr="00144910">
        <w:trPr>
          <w:trHeight w:val="200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C4618" w:rsidRPr="00EA4A6D" w:rsidRDefault="00BC4618" w:rsidP="00144910">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lastRenderedPageBreak/>
              <w:t>主要技术指标</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BC4618" w:rsidRPr="00EA4A6D" w:rsidRDefault="00BC4618" w:rsidP="00144910">
            <w:pPr>
              <w:pStyle w:val="a8"/>
              <w:spacing w:beforeAutospacing="0" w:afterAutospacing="0" w:line="360" w:lineRule="auto"/>
              <w:jc w:val="both"/>
              <w:rPr>
                <w:rFonts w:ascii="仿宋" w:eastAsia="仿宋" w:hAnsi="仿宋" w:cs="仿宋_GB2312"/>
                <w:szCs w:val="24"/>
              </w:rPr>
            </w:pPr>
          </w:p>
        </w:tc>
      </w:tr>
      <w:tr w:rsidR="00BC4618" w:rsidTr="00144910">
        <w:trPr>
          <w:trHeight w:val="102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C4618" w:rsidRPr="00EA4A6D" w:rsidRDefault="00BC4618" w:rsidP="00144910">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报价</w:t>
            </w:r>
          </w:p>
          <w:p w:rsidR="00BC4618" w:rsidRPr="00EA4A6D" w:rsidRDefault="00BC4618" w:rsidP="00144910">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（全包价）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C4618" w:rsidRPr="00EA4A6D" w:rsidRDefault="00BC4618" w:rsidP="00144910">
            <w:pPr>
              <w:pStyle w:val="a8"/>
              <w:spacing w:beforeAutospacing="0" w:afterAutospacing="0" w:line="360" w:lineRule="auto"/>
              <w:jc w:val="both"/>
              <w:rPr>
                <w:rFonts w:ascii="仿宋" w:eastAsia="仿宋" w:hAnsi="仿宋" w:cs="仿宋_GB2312"/>
                <w:szCs w:val="24"/>
              </w:rPr>
            </w:pPr>
          </w:p>
        </w:tc>
      </w:tr>
      <w:tr w:rsidR="00BC4618" w:rsidTr="00144910">
        <w:trPr>
          <w:trHeight w:val="50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C4618" w:rsidRPr="00EA4A6D" w:rsidRDefault="00BC4618" w:rsidP="00144910">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后续运行维护及费用情况</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BC4618" w:rsidRPr="00EA4A6D" w:rsidRDefault="00BC4618" w:rsidP="00144910">
            <w:pPr>
              <w:pStyle w:val="a8"/>
              <w:spacing w:beforeAutospacing="0" w:afterAutospacing="0" w:line="360" w:lineRule="auto"/>
              <w:jc w:val="both"/>
              <w:rPr>
                <w:rFonts w:ascii="仿宋" w:eastAsia="仿宋" w:hAnsi="仿宋" w:cs="仿宋_GB2312"/>
                <w:szCs w:val="24"/>
              </w:rPr>
            </w:pPr>
            <w:r w:rsidRPr="00EA4A6D">
              <w:rPr>
                <w:rFonts w:ascii="Calibri" w:eastAsia="仿宋" w:hAnsi="Calibri" w:cs="Calibri"/>
                <w:szCs w:val="24"/>
              </w:rPr>
              <w:t> </w:t>
            </w:r>
          </w:p>
        </w:tc>
      </w:tr>
      <w:tr w:rsidR="00BC4618" w:rsidTr="00144910">
        <w:trPr>
          <w:trHeight w:val="63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C4618" w:rsidRPr="00EA4A6D" w:rsidRDefault="00BC4618" w:rsidP="00144910">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售后服务及支持方</w:t>
            </w:r>
            <w:r>
              <w:rPr>
                <w:rFonts w:ascii="仿宋" w:eastAsia="仿宋" w:hAnsi="仿宋" w:cs="仿宋_GB2312"/>
                <w:szCs w:val="24"/>
              </w:rPr>
              <w:t>案</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BC4618" w:rsidRPr="00EA4A6D" w:rsidRDefault="00BC4618" w:rsidP="00144910">
            <w:pPr>
              <w:pStyle w:val="a8"/>
              <w:spacing w:line="360" w:lineRule="auto"/>
              <w:rPr>
                <w:rFonts w:ascii="仿宋" w:eastAsia="仿宋" w:hAnsi="仿宋" w:cs="仿宋_GB2312"/>
                <w:szCs w:val="24"/>
              </w:rPr>
            </w:pPr>
          </w:p>
        </w:tc>
      </w:tr>
      <w:tr w:rsidR="00BC4618" w:rsidTr="00144910">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C4618" w:rsidRPr="00EA4A6D" w:rsidRDefault="00BC4618" w:rsidP="00144910">
            <w:pPr>
              <w:pStyle w:val="a8"/>
              <w:spacing w:beforeAutospacing="0" w:afterAutospacing="0" w:line="360" w:lineRule="auto"/>
              <w:jc w:val="center"/>
              <w:rPr>
                <w:rFonts w:ascii="仿宋" w:eastAsia="仿宋" w:hAnsi="仿宋" w:cs="仿宋_GB2312"/>
                <w:szCs w:val="24"/>
              </w:rPr>
            </w:pPr>
            <w:r>
              <w:rPr>
                <w:rFonts w:ascii="仿宋" w:eastAsia="仿宋" w:hAnsi="仿宋" w:cs="仿宋_GB2312"/>
                <w:szCs w:val="24"/>
              </w:rPr>
              <w:t>服务器配置需求（如需医院提供服务器填写）</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BC4618" w:rsidRPr="00EA4A6D" w:rsidRDefault="00BC4618" w:rsidP="00144910">
            <w:pPr>
              <w:pStyle w:val="a8"/>
              <w:spacing w:line="360" w:lineRule="auto"/>
              <w:rPr>
                <w:rFonts w:ascii="仿宋" w:eastAsia="仿宋" w:hAnsi="仿宋" w:cs="仿宋_GB2312"/>
                <w:szCs w:val="24"/>
              </w:rPr>
            </w:pPr>
          </w:p>
        </w:tc>
      </w:tr>
      <w:tr w:rsidR="00BC4618" w:rsidTr="00144910">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BC4618" w:rsidRPr="00EA4A6D" w:rsidRDefault="00BC4618" w:rsidP="00144910">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驻场要求</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BC4618" w:rsidRPr="00EA4A6D" w:rsidRDefault="00BC4618" w:rsidP="00144910">
            <w:pPr>
              <w:pStyle w:val="a8"/>
              <w:spacing w:beforeAutospacing="0" w:afterAutospacing="0" w:line="360" w:lineRule="auto"/>
              <w:jc w:val="both"/>
              <w:rPr>
                <w:rFonts w:ascii="仿宋" w:eastAsia="仿宋" w:hAnsi="仿宋" w:cs="仿宋_GB2312"/>
                <w:szCs w:val="24"/>
              </w:rPr>
            </w:pPr>
            <w:r w:rsidRPr="00EA4A6D">
              <w:rPr>
                <w:rFonts w:ascii="Calibri" w:eastAsia="仿宋" w:hAnsi="Calibri" w:cs="Calibri"/>
                <w:szCs w:val="24"/>
              </w:rPr>
              <w:t> </w:t>
            </w:r>
          </w:p>
        </w:tc>
      </w:tr>
    </w:tbl>
    <w:p w:rsidR="00BC4618" w:rsidRPr="00BC4618" w:rsidRDefault="00BC4618" w:rsidP="00BC4618">
      <w:pPr>
        <w:widowControl/>
        <w:tabs>
          <w:tab w:val="left" w:pos="720"/>
        </w:tabs>
        <w:adjustRightInd w:val="0"/>
        <w:snapToGrid w:val="0"/>
        <w:spacing w:beforeLines="50" w:afterLines="50" w:line="360" w:lineRule="auto"/>
        <w:ind w:leftChars="59" w:left="124" w:firstLineChars="177" w:firstLine="425"/>
        <w:jc w:val="left"/>
        <w:rPr>
          <w:rFonts w:ascii="仿宋" w:eastAsia="仿宋" w:hAnsi="仿宋" w:cs="宋体"/>
          <w:color w:val="000000" w:themeColor="text1"/>
          <w:kern w:val="0"/>
          <w:sz w:val="24"/>
          <w:szCs w:val="24"/>
        </w:rPr>
      </w:pPr>
      <w:r w:rsidRPr="00BC4618">
        <w:rPr>
          <w:rFonts w:ascii="仿宋" w:eastAsia="仿宋" w:hAnsi="仿宋" w:cs="宋体"/>
          <w:color w:val="000000" w:themeColor="text1"/>
          <w:kern w:val="0"/>
          <w:sz w:val="24"/>
          <w:szCs w:val="24"/>
        </w:rPr>
        <w:t>需提供公司营业执照复印件、调研材料盖公司章，代理需提供相关证明</w:t>
      </w:r>
      <w:r w:rsidRPr="00BC4618">
        <w:rPr>
          <w:rFonts w:ascii="仿宋" w:eastAsia="仿宋" w:hAnsi="仿宋" w:cs="宋体" w:hint="eastAsia"/>
          <w:color w:val="000000" w:themeColor="text1"/>
          <w:kern w:val="0"/>
          <w:sz w:val="24"/>
          <w:szCs w:val="24"/>
        </w:rPr>
        <w:t>。</w:t>
      </w:r>
    </w:p>
    <w:p w:rsidR="00BC4618" w:rsidRPr="00A45C6F" w:rsidRDefault="00BC4618" w:rsidP="00BC4618">
      <w:pPr>
        <w:pStyle w:val="1"/>
        <w:numPr>
          <w:ilvl w:val="0"/>
          <w:numId w:val="1"/>
        </w:numPr>
        <w:spacing w:before="0" w:after="0" w:line="240" w:lineRule="auto"/>
        <w:rPr>
          <w:rFonts w:ascii="宋体" w:hAnsi="宋体" w:cs="宋体"/>
          <w:sz w:val="28"/>
          <w:szCs w:val="28"/>
        </w:rPr>
      </w:pPr>
      <w:r w:rsidRPr="00A45C6F">
        <w:rPr>
          <w:rFonts w:ascii="宋体" w:hAnsi="宋体" w:cs="宋体" w:hint="eastAsia"/>
          <w:sz w:val="28"/>
          <w:szCs w:val="28"/>
        </w:rPr>
        <w:t>资料递交</w:t>
      </w:r>
    </w:p>
    <w:p w:rsidR="00BC4618" w:rsidRPr="00BC4618" w:rsidRDefault="00BC4618" w:rsidP="00BC4618">
      <w:pPr>
        <w:widowControl/>
        <w:tabs>
          <w:tab w:val="left" w:pos="720"/>
        </w:tabs>
        <w:adjustRightInd w:val="0"/>
        <w:snapToGrid w:val="0"/>
        <w:spacing w:beforeLines="50" w:afterLines="50" w:line="360" w:lineRule="auto"/>
        <w:ind w:leftChars="59" w:left="124" w:firstLineChars="177" w:firstLine="425"/>
        <w:jc w:val="left"/>
        <w:rPr>
          <w:rFonts w:ascii="仿宋" w:eastAsia="仿宋" w:hAnsi="仿宋" w:cs="宋体"/>
          <w:color w:val="000000" w:themeColor="text1"/>
          <w:kern w:val="0"/>
          <w:sz w:val="24"/>
          <w:szCs w:val="24"/>
        </w:rPr>
      </w:pPr>
      <w:r w:rsidRPr="00BC4618">
        <w:rPr>
          <w:rFonts w:ascii="仿宋" w:eastAsia="仿宋" w:hAnsi="仿宋" w:cs="宋体" w:hint="eastAsia"/>
          <w:color w:val="000000" w:themeColor="text1"/>
          <w:kern w:val="0"/>
          <w:sz w:val="24"/>
          <w:szCs w:val="24"/>
        </w:rPr>
        <w:t>本着“公平、公开、公正”的原则，欢迎国内厂商带齐上述资料及产品解决方案、相关介绍材料到深圳市南山区蛇口科技大厦3楼南座372室信息科现场报名，或将相关电子材料发送至13923843010@139.com。</w:t>
      </w:r>
    </w:p>
    <w:p w:rsidR="00BC4618" w:rsidRPr="00BC4618" w:rsidRDefault="00BC4618" w:rsidP="00BC4618">
      <w:pPr>
        <w:widowControl/>
        <w:tabs>
          <w:tab w:val="left" w:pos="720"/>
        </w:tabs>
        <w:adjustRightInd w:val="0"/>
        <w:snapToGrid w:val="0"/>
        <w:spacing w:beforeLines="50" w:afterLines="50" w:line="360" w:lineRule="auto"/>
        <w:ind w:leftChars="59" w:left="124" w:firstLineChars="177" w:firstLine="425"/>
        <w:jc w:val="left"/>
        <w:rPr>
          <w:rFonts w:ascii="仿宋" w:eastAsia="仿宋" w:hAnsi="仿宋" w:cs="宋体"/>
          <w:color w:val="000000" w:themeColor="text1"/>
          <w:kern w:val="0"/>
          <w:sz w:val="24"/>
          <w:szCs w:val="24"/>
        </w:rPr>
      </w:pPr>
      <w:r w:rsidRPr="00BC4618">
        <w:rPr>
          <w:rFonts w:ascii="仿宋" w:eastAsia="仿宋" w:hAnsi="仿宋" w:cs="宋体" w:hint="eastAsia"/>
          <w:color w:val="000000" w:themeColor="text1"/>
          <w:kern w:val="0"/>
          <w:sz w:val="24"/>
          <w:szCs w:val="24"/>
        </w:rPr>
        <w:t>报名截止时间：2021年</w:t>
      </w:r>
      <w:r w:rsidRPr="00BC4618">
        <w:rPr>
          <w:rFonts w:ascii="仿宋" w:eastAsia="仿宋" w:hAnsi="仿宋" w:cs="宋体"/>
          <w:color w:val="000000" w:themeColor="text1"/>
          <w:kern w:val="0"/>
          <w:sz w:val="24"/>
          <w:szCs w:val="24"/>
        </w:rPr>
        <w:t>12</w:t>
      </w:r>
      <w:r w:rsidRPr="00BC4618">
        <w:rPr>
          <w:rFonts w:ascii="仿宋" w:eastAsia="仿宋" w:hAnsi="仿宋" w:cs="宋体" w:hint="eastAsia"/>
          <w:color w:val="000000" w:themeColor="text1"/>
          <w:kern w:val="0"/>
          <w:sz w:val="24"/>
          <w:szCs w:val="24"/>
        </w:rPr>
        <w:t>月1</w:t>
      </w:r>
      <w:r w:rsidR="00B9156B">
        <w:rPr>
          <w:rFonts w:ascii="仿宋" w:eastAsia="仿宋" w:hAnsi="仿宋" w:cs="宋体" w:hint="eastAsia"/>
          <w:color w:val="000000" w:themeColor="text1"/>
          <w:kern w:val="0"/>
          <w:sz w:val="24"/>
          <w:szCs w:val="24"/>
        </w:rPr>
        <w:t>6</w:t>
      </w:r>
      <w:r w:rsidRPr="00BC4618">
        <w:rPr>
          <w:rFonts w:ascii="仿宋" w:eastAsia="仿宋" w:hAnsi="仿宋" w:cs="宋体" w:hint="eastAsia"/>
          <w:color w:val="000000" w:themeColor="text1"/>
          <w:kern w:val="0"/>
          <w:sz w:val="24"/>
          <w:szCs w:val="24"/>
        </w:rPr>
        <w:t>日下午17点前。</w:t>
      </w:r>
    </w:p>
    <w:p w:rsidR="00BC4618" w:rsidRPr="00BC4618" w:rsidRDefault="00BC4618" w:rsidP="00BC4618">
      <w:pPr>
        <w:widowControl/>
        <w:tabs>
          <w:tab w:val="left" w:pos="720"/>
        </w:tabs>
        <w:adjustRightInd w:val="0"/>
        <w:snapToGrid w:val="0"/>
        <w:spacing w:beforeLines="50" w:afterLines="50" w:line="360" w:lineRule="auto"/>
        <w:ind w:leftChars="59" w:left="124" w:firstLineChars="177" w:firstLine="425"/>
        <w:jc w:val="left"/>
        <w:rPr>
          <w:rFonts w:ascii="仿宋" w:eastAsia="仿宋" w:hAnsi="仿宋" w:cs="宋体"/>
          <w:color w:val="000000" w:themeColor="text1"/>
          <w:kern w:val="0"/>
          <w:sz w:val="24"/>
          <w:szCs w:val="24"/>
        </w:rPr>
      </w:pPr>
      <w:r w:rsidRPr="00BC4618">
        <w:rPr>
          <w:rFonts w:ascii="仿宋" w:eastAsia="仿宋" w:hAnsi="仿宋" w:cs="宋体" w:hint="eastAsia"/>
          <w:color w:val="000000" w:themeColor="text1"/>
          <w:kern w:val="0"/>
          <w:sz w:val="24"/>
          <w:szCs w:val="24"/>
        </w:rPr>
        <w:t>联系人：刘曙恒</w:t>
      </w:r>
      <w:r w:rsidRPr="00BC4618">
        <w:rPr>
          <w:rFonts w:ascii="仿宋" w:eastAsia="仿宋" w:hAnsi="仿宋" w:cs="宋体"/>
          <w:color w:val="000000" w:themeColor="text1"/>
          <w:kern w:val="0"/>
          <w:sz w:val="24"/>
          <w:szCs w:val="24"/>
        </w:rPr>
        <w:t>  </w:t>
      </w:r>
      <w:r w:rsidRPr="00BC4618">
        <w:rPr>
          <w:rFonts w:ascii="仿宋" w:eastAsia="仿宋" w:hAnsi="仿宋" w:cs="宋体" w:hint="eastAsia"/>
          <w:color w:val="000000" w:themeColor="text1"/>
          <w:kern w:val="0"/>
          <w:sz w:val="24"/>
          <w:szCs w:val="24"/>
        </w:rPr>
        <w:t>电话：13923843010</w:t>
      </w:r>
    </w:p>
    <w:p w:rsidR="00CE08CF" w:rsidRPr="00BC4618" w:rsidRDefault="00CE08CF" w:rsidP="00BC4618">
      <w:pPr>
        <w:widowControl/>
        <w:tabs>
          <w:tab w:val="left" w:pos="720"/>
        </w:tabs>
        <w:adjustRightInd w:val="0"/>
        <w:snapToGrid w:val="0"/>
        <w:spacing w:beforeLines="50" w:afterLines="50" w:line="360" w:lineRule="auto"/>
        <w:ind w:leftChars="59" w:left="124" w:firstLineChars="177" w:firstLine="425"/>
        <w:jc w:val="left"/>
        <w:rPr>
          <w:rFonts w:ascii="仿宋" w:eastAsia="仿宋" w:hAnsi="仿宋" w:cs="宋体"/>
          <w:color w:val="000000" w:themeColor="text1"/>
          <w:kern w:val="0"/>
          <w:sz w:val="24"/>
          <w:szCs w:val="24"/>
        </w:rPr>
      </w:pPr>
    </w:p>
    <w:sectPr w:rsidR="00CE08CF" w:rsidRPr="00BC4618" w:rsidSect="00CE08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FF8" w:rsidRDefault="00636FF8" w:rsidP="00BC4618">
      <w:r>
        <w:separator/>
      </w:r>
    </w:p>
  </w:endnote>
  <w:endnote w:type="continuationSeparator" w:id="1">
    <w:p w:rsidR="00636FF8" w:rsidRDefault="00636FF8" w:rsidP="00BC4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FF8" w:rsidRDefault="00636FF8" w:rsidP="00BC4618">
      <w:r>
        <w:separator/>
      </w:r>
    </w:p>
  </w:footnote>
  <w:footnote w:type="continuationSeparator" w:id="1">
    <w:p w:rsidR="00636FF8" w:rsidRDefault="00636FF8" w:rsidP="00BC46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E4765"/>
    <w:multiLevelType w:val="multilevel"/>
    <w:tmpl w:val="79BE4765"/>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5AA8"/>
    <w:rsid w:val="00103AA9"/>
    <w:rsid w:val="00136054"/>
    <w:rsid w:val="00145AA8"/>
    <w:rsid w:val="001C263A"/>
    <w:rsid w:val="0036072C"/>
    <w:rsid w:val="00636FF8"/>
    <w:rsid w:val="006D1AC7"/>
    <w:rsid w:val="00744CD2"/>
    <w:rsid w:val="00846C9D"/>
    <w:rsid w:val="008F10AD"/>
    <w:rsid w:val="00A92D05"/>
    <w:rsid w:val="00AB39B7"/>
    <w:rsid w:val="00AC56EF"/>
    <w:rsid w:val="00B9156B"/>
    <w:rsid w:val="00BC4618"/>
    <w:rsid w:val="00C525D5"/>
    <w:rsid w:val="00CE08CF"/>
    <w:rsid w:val="00D35C97"/>
    <w:rsid w:val="00E43989"/>
    <w:rsid w:val="00F534A8"/>
    <w:rsid w:val="024319A3"/>
    <w:rsid w:val="0D484DA1"/>
    <w:rsid w:val="146E6454"/>
    <w:rsid w:val="213A0399"/>
    <w:rsid w:val="3FED7C9D"/>
    <w:rsid w:val="4B6F7606"/>
    <w:rsid w:val="4F0E2CA1"/>
    <w:rsid w:val="4F9C04A8"/>
    <w:rsid w:val="6BD17C1F"/>
    <w:rsid w:val="7D4A3A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8CF"/>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CE08C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E08C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E08CF"/>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CE0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CE08CF"/>
    <w:rPr>
      <w:b/>
      <w:bCs/>
    </w:rPr>
  </w:style>
  <w:style w:type="character" w:customStyle="1" w:styleId="1Char">
    <w:name w:val="标题 1 Char"/>
    <w:basedOn w:val="a0"/>
    <w:link w:val="1"/>
    <w:uiPriority w:val="9"/>
    <w:qFormat/>
    <w:rsid w:val="00CE08CF"/>
    <w:rPr>
      <w:rFonts w:ascii="Calibri" w:eastAsia="宋体" w:hAnsi="Calibri" w:cs="Times New Roman"/>
      <w:b/>
      <w:bCs/>
      <w:kern w:val="44"/>
      <w:sz w:val="44"/>
      <w:szCs w:val="44"/>
    </w:rPr>
  </w:style>
  <w:style w:type="paragraph" w:styleId="a7">
    <w:name w:val="List Paragraph"/>
    <w:basedOn w:val="a"/>
    <w:link w:val="Char1"/>
    <w:uiPriority w:val="34"/>
    <w:qFormat/>
    <w:rsid w:val="00CE08CF"/>
    <w:pPr>
      <w:ind w:firstLineChars="200" w:firstLine="420"/>
    </w:pPr>
  </w:style>
  <w:style w:type="character" w:customStyle="1" w:styleId="Char1">
    <w:name w:val="列出段落 Char"/>
    <w:link w:val="a7"/>
    <w:uiPriority w:val="34"/>
    <w:qFormat/>
    <w:rsid w:val="00CE08CF"/>
    <w:rPr>
      <w:rFonts w:ascii="Calibri" w:eastAsia="宋体" w:hAnsi="Calibri" w:cs="Times New Roman"/>
    </w:rPr>
  </w:style>
  <w:style w:type="character" w:customStyle="1" w:styleId="Char0">
    <w:name w:val="页眉 Char"/>
    <w:basedOn w:val="a0"/>
    <w:link w:val="a4"/>
    <w:uiPriority w:val="99"/>
    <w:qFormat/>
    <w:rsid w:val="00CE08CF"/>
    <w:rPr>
      <w:rFonts w:ascii="Calibri" w:eastAsia="宋体" w:hAnsi="Calibri" w:cs="Times New Roman"/>
      <w:sz w:val="18"/>
      <w:szCs w:val="18"/>
    </w:rPr>
  </w:style>
  <w:style w:type="character" w:customStyle="1" w:styleId="Char">
    <w:name w:val="页脚 Char"/>
    <w:basedOn w:val="a0"/>
    <w:link w:val="a3"/>
    <w:uiPriority w:val="99"/>
    <w:qFormat/>
    <w:rsid w:val="00CE08CF"/>
    <w:rPr>
      <w:rFonts w:ascii="Calibri" w:eastAsia="宋体" w:hAnsi="Calibri" w:cs="Times New Roman"/>
      <w:sz w:val="18"/>
      <w:szCs w:val="18"/>
    </w:rPr>
  </w:style>
  <w:style w:type="paragraph" w:styleId="a8">
    <w:name w:val="Normal (Web)"/>
    <w:basedOn w:val="a"/>
    <w:qFormat/>
    <w:rsid w:val="00BC4618"/>
    <w:pPr>
      <w:spacing w:beforeAutospacing="1" w:afterAutospacing="1"/>
      <w:jc w:val="left"/>
    </w:pPr>
    <w:rPr>
      <w:rFonts w:asciiTheme="minorHAnsi" w:eastAsiaTheme="minorEastAsia" w:hAnsiTheme="minorHAnsi"/>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Adminlll</cp:lastModifiedBy>
  <cp:revision>12</cp:revision>
  <dcterms:created xsi:type="dcterms:W3CDTF">2020-08-30T06:21:00Z</dcterms:created>
  <dcterms:modified xsi:type="dcterms:W3CDTF">2021-12-09T08:21:00Z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964E122388BD4BEDB336B461687D36A1</vt:lpwstr>
  </property>
</Properties>
</file>