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8" w:rsidRDefault="00046B48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深圳市前海蛇口自贸区医院VI设计服务</w:t>
      </w:r>
    </w:p>
    <w:p w:rsidR="00B92BDC" w:rsidRPr="00650EAA" w:rsidRDefault="00046B48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046B4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46B48">
              <w:rPr>
                <w:rFonts w:asciiTheme="minorEastAsia" w:eastAsiaTheme="minorEastAsia" w:hAnsiTheme="minorEastAsia" w:hint="eastAsia"/>
                <w:szCs w:val="21"/>
              </w:rPr>
              <w:t>VI设计服务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01DC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B2589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046B48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C7" w:rsidRDefault="001509C7" w:rsidP="0080440D">
      <w:r>
        <w:separator/>
      </w:r>
    </w:p>
  </w:endnote>
  <w:endnote w:type="continuationSeparator" w:id="0">
    <w:p w:rsidR="001509C7" w:rsidRDefault="001509C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C7" w:rsidRDefault="001509C7" w:rsidP="0080440D">
      <w:r>
        <w:separator/>
      </w:r>
    </w:p>
  </w:footnote>
  <w:footnote w:type="continuationSeparator" w:id="0">
    <w:p w:rsidR="001509C7" w:rsidRDefault="001509C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37D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0EAB-8D98-4D5A-934D-CA03417A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2021-04-26T02:16:00Z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