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Autospacing="0" w:afterAutospacing="0" w:line="420" w:lineRule="atLeast"/>
        <w:jc w:val="center"/>
        <w:rPr>
          <w:rFonts w:hint="default" w:ascii="微软雅黑" w:hAnsi="微软雅黑" w:eastAsia="微软雅黑" w:cs="微软雅黑"/>
          <w:color w:val="333333"/>
          <w:sz w:val="36"/>
          <w:szCs w:val="36"/>
          <w:shd w:val="clear" w:color="auto" w:fill="FFFFFF"/>
        </w:rPr>
      </w:pPr>
      <w:r>
        <w:rPr>
          <w:rFonts w:ascii="微软雅黑" w:hAnsi="微软雅黑" w:eastAsia="微软雅黑" w:cs="微软雅黑"/>
          <w:color w:val="333333"/>
          <w:sz w:val="36"/>
          <w:szCs w:val="36"/>
          <w:shd w:val="clear" w:color="auto" w:fill="FFFFFF"/>
        </w:rPr>
        <w:t>深圳市南山区蛇口人民医院</w:t>
      </w:r>
    </w:p>
    <w:p>
      <w:pPr>
        <w:pStyle w:val="2"/>
        <w:shd w:val="clear" w:color="auto" w:fill="FFFFFF"/>
        <w:spacing w:beforeAutospacing="0" w:afterAutospacing="0" w:line="420" w:lineRule="atLeast"/>
        <w:jc w:val="center"/>
        <w:rPr>
          <w:rFonts w:hint="default" w:ascii="微软雅黑" w:hAnsi="微软雅黑" w:eastAsia="微软雅黑" w:cs="微软雅黑"/>
          <w:color w:val="333333"/>
          <w:sz w:val="36"/>
          <w:szCs w:val="36"/>
        </w:rPr>
      </w:pPr>
      <w:r>
        <w:rPr>
          <w:rFonts w:hint="eastAsia" w:ascii="微软雅黑" w:hAnsi="微软雅黑" w:eastAsia="微软雅黑" w:cs="微软雅黑"/>
          <w:color w:val="333333"/>
          <w:sz w:val="36"/>
          <w:szCs w:val="36"/>
          <w:shd w:val="clear" w:color="auto" w:fill="FFFFFF"/>
          <w:lang w:eastAsia="zh-CN"/>
        </w:rPr>
        <w:t>临床决策辅助管理系统</w:t>
      </w:r>
      <w:r>
        <w:rPr>
          <w:rFonts w:ascii="微软雅黑" w:hAnsi="微软雅黑" w:eastAsia="微软雅黑" w:cs="微软雅黑"/>
          <w:color w:val="333333"/>
          <w:sz w:val="36"/>
          <w:szCs w:val="36"/>
          <w:shd w:val="clear" w:color="auto" w:fill="FFFFFF"/>
        </w:rPr>
        <w:t>项目建设调研公示</w:t>
      </w:r>
    </w:p>
    <w:p>
      <w:pPr>
        <w:ind w:firstLine="560" w:firstLineChars="200"/>
        <w:rPr>
          <w:rFonts w:ascii="微软雅黑" w:hAnsi="微软雅黑" w:eastAsia="微软雅黑"/>
          <w:sz w:val="28"/>
          <w:szCs w:val="28"/>
          <w:lang w:val="zh-CN"/>
        </w:rPr>
      </w:pPr>
    </w:p>
    <w:p>
      <w:pPr>
        <w:ind w:firstLine="560" w:firstLineChars="200"/>
        <w:rPr>
          <w:rFonts w:ascii="仿宋" w:hAnsi="仿宋" w:eastAsia="仿宋" w:cs="仿宋"/>
          <w:sz w:val="28"/>
          <w:szCs w:val="28"/>
          <w:lang w:val="zh-CN"/>
        </w:rPr>
      </w:pPr>
      <w:r>
        <w:rPr>
          <w:rFonts w:hint="eastAsia" w:ascii="仿宋" w:hAnsi="仿宋" w:eastAsia="仿宋" w:cs="仿宋"/>
          <w:sz w:val="28"/>
          <w:szCs w:val="28"/>
        </w:rPr>
        <w:t>应医院信息化建设需要，为</w:t>
      </w:r>
      <w:r>
        <w:rPr>
          <w:rFonts w:hint="eastAsia" w:ascii="仿宋" w:hAnsi="仿宋" w:eastAsia="仿宋" w:cs="仿宋"/>
          <w:sz w:val="28"/>
          <w:szCs w:val="28"/>
          <w:lang w:val="zh-CN"/>
        </w:rPr>
        <w:t>大力推进信息化建设，辅助临床诊断和治疗，提升医疗质量管理智能化水平，</w:t>
      </w:r>
      <w:r>
        <w:rPr>
          <w:rFonts w:hint="eastAsia" w:ascii="仿宋" w:hAnsi="仿宋" w:eastAsia="仿宋" w:cs="仿宋"/>
          <w:sz w:val="28"/>
          <w:szCs w:val="28"/>
        </w:rPr>
        <w:t>特征集</w:t>
      </w:r>
      <w:r>
        <w:rPr>
          <w:rFonts w:hint="eastAsia" w:ascii="仿宋" w:hAnsi="仿宋" w:eastAsia="仿宋" w:cs="仿宋"/>
          <w:sz w:val="28"/>
          <w:szCs w:val="28"/>
          <w:lang w:val="zh-CN" w:eastAsia="zh-CN"/>
        </w:rPr>
        <w:t>临床决策辅助管理系统</w:t>
      </w:r>
      <w:r>
        <w:rPr>
          <w:rFonts w:hint="eastAsia" w:ascii="仿宋" w:hAnsi="仿宋" w:eastAsia="仿宋" w:cs="仿宋"/>
          <w:sz w:val="28"/>
          <w:szCs w:val="28"/>
        </w:rPr>
        <w:t>建设方案</w:t>
      </w:r>
      <w:r>
        <w:rPr>
          <w:rFonts w:hint="eastAsia" w:ascii="仿宋" w:hAnsi="仿宋" w:eastAsia="仿宋" w:cs="仿宋"/>
          <w:sz w:val="28"/>
          <w:szCs w:val="28"/>
          <w:lang w:val="zh-CN"/>
        </w:rPr>
        <w:t>。</w:t>
      </w:r>
    </w:p>
    <w:p>
      <w:pPr>
        <w:ind w:firstLine="560" w:firstLineChars="200"/>
        <w:rPr>
          <w:rFonts w:ascii="仿宋" w:hAnsi="仿宋" w:eastAsia="仿宋" w:cs="仿宋"/>
          <w:sz w:val="28"/>
          <w:szCs w:val="28"/>
        </w:rPr>
      </w:pPr>
      <w:r>
        <w:rPr>
          <w:rFonts w:hint="eastAsia" w:ascii="仿宋" w:hAnsi="仿宋" w:eastAsia="仿宋" w:cs="仿宋"/>
          <w:sz w:val="28"/>
          <w:szCs w:val="28"/>
        </w:rPr>
        <w:t>本项目技术要求如下：</w:t>
      </w:r>
    </w:p>
    <w:p>
      <w:pPr>
        <w:numPr>
          <w:ilvl w:val="0"/>
          <w:numId w:val="1"/>
        </w:numPr>
        <w:ind w:firstLine="560"/>
        <w:rPr>
          <w:rFonts w:ascii="仿宋" w:hAnsi="仿宋" w:eastAsia="仿宋" w:cs="仿宋"/>
          <w:sz w:val="28"/>
          <w:szCs w:val="28"/>
        </w:rPr>
      </w:pPr>
      <w:r>
        <w:rPr>
          <w:rFonts w:hint="eastAsia" w:ascii="仿宋" w:hAnsi="仿宋" w:eastAsia="仿宋" w:cs="仿宋"/>
          <w:sz w:val="28"/>
          <w:szCs w:val="28"/>
        </w:rPr>
        <w:t>项目实施</w:t>
      </w:r>
      <w:r>
        <w:rPr>
          <w:rFonts w:hint="eastAsia" w:ascii="仿宋" w:hAnsi="仿宋" w:eastAsia="仿宋" w:cs="仿宋"/>
          <w:sz w:val="28"/>
          <w:szCs w:val="28"/>
          <w:lang w:eastAsia="zh-CN"/>
        </w:rPr>
        <w:t>范围</w:t>
      </w:r>
      <w:r>
        <w:rPr>
          <w:rFonts w:hint="eastAsia" w:ascii="仿宋" w:hAnsi="仿宋" w:eastAsia="仿宋" w:cs="仿宋"/>
          <w:sz w:val="28"/>
          <w:szCs w:val="28"/>
        </w:rPr>
        <w:t>：</w:t>
      </w:r>
      <w:r>
        <w:rPr>
          <w:rFonts w:hint="eastAsia" w:ascii="仿宋" w:hAnsi="仿宋" w:eastAsia="仿宋" w:cs="仿宋"/>
          <w:sz w:val="28"/>
          <w:szCs w:val="28"/>
          <w:lang w:eastAsia="zh-CN"/>
        </w:rPr>
        <w:t>全院临床科室、质量管理科</w:t>
      </w:r>
    </w:p>
    <w:p>
      <w:pPr>
        <w:keepNext w:val="0"/>
        <w:keepLines w:val="0"/>
        <w:widowControl/>
        <w:suppressLineNumbers w:val="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2、</w:t>
      </w:r>
      <w:r>
        <w:rPr>
          <w:rFonts w:hint="eastAsia" w:ascii="仿宋" w:hAnsi="仿宋" w:eastAsia="仿宋" w:cs="仿宋"/>
          <w:sz w:val="28"/>
          <w:szCs w:val="28"/>
          <w:lang w:eastAsia="zh-CN"/>
        </w:rPr>
        <w:t>系统</w:t>
      </w:r>
      <w:r>
        <w:rPr>
          <w:rFonts w:hint="eastAsia" w:ascii="仿宋" w:hAnsi="仿宋" w:eastAsia="仿宋" w:cs="仿宋"/>
          <w:sz w:val="28"/>
          <w:szCs w:val="28"/>
        </w:rPr>
        <w:t>技术要求：</w:t>
      </w:r>
      <w:r>
        <w:rPr>
          <w:rFonts w:hint="eastAsia" w:ascii="仿宋" w:hAnsi="仿宋" w:eastAsia="仿宋" w:cs="仿宋"/>
          <w:sz w:val="28"/>
          <w:szCs w:val="28"/>
          <w:lang w:eastAsia="zh-CN"/>
        </w:rPr>
        <w:t>满足医院电子病历系统应用水平分级评价五级和六级标准要求，</w:t>
      </w:r>
      <w:r>
        <w:rPr>
          <w:rFonts w:hint="eastAsia" w:ascii="仿宋" w:hAnsi="仿宋" w:eastAsia="仿宋" w:cs="仿宋"/>
          <w:sz w:val="28"/>
          <w:szCs w:val="28"/>
          <w:lang w:val="en-US" w:eastAsia="zh-CN"/>
        </w:rPr>
        <w:t>提供全院级多维度医疗知识库体系（包括症状、体征、检查、检验、诊断、治疗、药物合理使用等相关联的医疗各阶段知识内容），能够提供高级别医疗决策支持；满足基于循证知识库的电子病历全过程质量管理要求。</w:t>
      </w:r>
    </w:p>
    <w:p>
      <w:pPr>
        <w:pStyle w:val="3"/>
        <w:shd w:val="clear" w:color="auto" w:fill="FFFFFF"/>
        <w:spacing w:beforeAutospacing="0" w:afterAutospacing="0" w:line="520" w:lineRule="atLeast"/>
        <w:ind w:firstLine="562"/>
        <w:rPr>
          <w:rFonts w:ascii="仿宋" w:hAnsi="仿宋" w:eastAsia="仿宋" w:cs="仿宋"/>
          <w:color w:val="333333"/>
          <w:sz w:val="28"/>
          <w:szCs w:val="28"/>
        </w:rPr>
      </w:pPr>
      <w:r>
        <w:rPr>
          <w:rFonts w:hint="eastAsia" w:ascii="仿宋" w:hAnsi="仿宋" w:eastAsia="仿宋" w:cs="仿宋"/>
          <w:kern w:val="2"/>
          <w:sz w:val="28"/>
          <w:szCs w:val="28"/>
        </w:rPr>
        <w:t>本着“公平、公开、公正”的原则，欢迎国内厂商带齐产品解决方案及相关介绍材料到深圳市南山区蛇口科技大厦3楼南座372室信息科现场报名，或将相关电子材料发送至</w:t>
      </w:r>
      <w:r>
        <w:rPr>
          <w:rFonts w:hint="eastAsia" w:ascii="仿宋" w:hAnsi="仿宋" w:eastAsia="仿宋" w:cs="仿宋"/>
          <w:color w:val="333333"/>
          <w:sz w:val="28"/>
          <w:szCs w:val="28"/>
          <w:shd w:val="clear" w:color="auto" w:fill="FFFFFF"/>
          <w:lang w:val="en-US" w:eastAsia="zh-CN"/>
        </w:rPr>
        <w:t>13600065515</w:t>
      </w: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qq</w:t>
      </w:r>
      <w:r>
        <w:rPr>
          <w:rFonts w:hint="eastAsia" w:ascii="仿宋" w:hAnsi="仿宋" w:eastAsia="仿宋" w:cs="仿宋"/>
          <w:kern w:val="2"/>
          <w:sz w:val="28"/>
          <w:szCs w:val="28"/>
        </w:rPr>
        <w:t>.com</w:t>
      </w:r>
      <w:r>
        <w:rPr>
          <w:rFonts w:hint="eastAsia" w:ascii="仿宋" w:hAnsi="仿宋" w:eastAsia="仿宋" w:cs="仿宋"/>
          <w:color w:val="333333"/>
          <w:sz w:val="28"/>
          <w:szCs w:val="28"/>
          <w:shd w:val="clear" w:color="auto" w:fill="FFFFFF"/>
        </w:rPr>
        <w:t>。</w:t>
      </w:r>
      <w:bookmarkStart w:id="0" w:name="_GoBack"/>
      <w:bookmarkEnd w:id="0"/>
    </w:p>
    <w:p>
      <w:pPr>
        <w:pStyle w:val="3"/>
        <w:shd w:val="clear" w:color="auto" w:fill="FFFFFF"/>
        <w:spacing w:beforeAutospacing="0" w:afterAutospacing="0" w:line="420" w:lineRule="atLeast"/>
        <w:jc w:val="center"/>
        <w:rPr>
          <w:rFonts w:ascii="仿宋_GB2312" w:eastAsia="仿宋_GB2312" w:cs="仿宋_GB2312"/>
          <w:color w:val="333333"/>
          <w:sz w:val="32"/>
          <w:szCs w:val="32"/>
        </w:rPr>
      </w:pPr>
      <w:r>
        <w:rPr>
          <w:rFonts w:ascii="仿宋_GB2312" w:eastAsia="仿宋_GB2312" w:cs="仿宋_GB2312"/>
          <w:b/>
          <w:color w:val="333333"/>
          <w:sz w:val="32"/>
          <w:szCs w:val="32"/>
          <w:shd w:val="clear" w:color="auto" w:fill="FFFFFF"/>
        </w:rPr>
        <w:t>产品调研参</w:t>
      </w:r>
      <w:r>
        <w:rPr>
          <w:rFonts w:ascii="仿宋_GB2312" w:eastAsia="仿宋_GB2312" w:cs="仿宋_GB2312"/>
          <w:b/>
          <w:color w:val="000000"/>
          <w:sz w:val="32"/>
          <w:szCs w:val="32"/>
          <w:shd w:val="clear" w:color="auto" w:fill="FFFFFF"/>
        </w:rPr>
        <w:t>数表</w:t>
      </w:r>
    </w:p>
    <w:tbl>
      <w:tblPr>
        <w:tblStyle w:val="4"/>
        <w:tblW w:w="0" w:type="auto"/>
        <w:tblInd w:w="0" w:type="dxa"/>
        <w:tblLayout w:type="autofit"/>
        <w:tblCellMar>
          <w:top w:w="0" w:type="dxa"/>
          <w:left w:w="0" w:type="dxa"/>
          <w:bottom w:w="0" w:type="dxa"/>
          <w:right w:w="0" w:type="dxa"/>
        </w:tblCellMar>
      </w:tblPr>
      <w:tblGrid>
        <w:gridCol w:w="2581"/>
        <w:gridCol w:w="6237"/>
      </w:tblGrid>
      <w:tr>
        <w:tblPrEx>
          <w:tblCellMar>
            <w:top w:w="0" w:type="dxa"/>
            <w:left w:w="0" w:type="dxa"/>
            <w:bottom w:w="0" w:type="dxa"/>
            <w:right w:w="0" w:type="dxa"/>
          </w:tblCellMar>
        </w:tblPrEx>
        <w:trPr>
          <w:trHeight w:val="720"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产品名称、品牌型号</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tblPrEx>
          <w:tblCellMar>
            <w:top w:w="0" w:type="dxa"/>
            <w:left w:w="0" w:type="dxa"/>
            <w:bottom w:w="0" w:type="dxa"/>
            <w:right w:w="0" w:type="dxa"/>
          </w:tblCellMar>
        </w:tblPrEx>
        <w:trPr>
          <w:trHeight w:val="965"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厂家/代理商</w:t>
            </w:r>
          </w:p>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联系人和联系方式</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tblPrEx>
          <w:tblCellMar>
            <w:top w:w="0" w:type="dxa"/>
            <w:left w:w="0" w:type="dxa"/>
            <w:bottom w:w="0" w:type="dxa"/>
            <w:right w:w="0" w:type="dxa"/>
          </w:tblCellMar>
        </w:tblPrEx>
        <w:trPr>
          <w:trHeight w:val="734"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国内销售案例</w:t>
            </w:r>
          </w:p>
          <w:p>
            <w:pPr>
              <w:pStyle w:val="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（包括单位名称、联系人和联系电话。一般不少于3个）请提供中标通知书或合同</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tblPrEx>
          <w:tblCellMar>
            <w:top w:w="0" w:type="dxa"/>
            <w:left w:w="0" w:type="dxa"/>
            <w:bottom w:w="0" w:type="dxa"/>
            <w:right w:w="0" w:type="dxa"/>
          </w:tblCellMar>
        </w:tblPrEx>
        <w:trPr>
          <w:trHeight w:val="2002"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主要技术指标</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rPr>
                <w:rFonts w:ascii="仿宋_GB2312" w:eastAsia="仿宋_GB2312" w:cs="仿宋_GB2312"/>
                <w:sz w:val="21"/>
                <w:szCs w:val="21"/>
              </w:rPr>
            </w:pPr>
            <w:r>
              <w:rPr>
                <w:rFonts w:ascii="仿宋_GB2312" w:eastAsia="仿宋_GB2312" w:cs="仿宋_GB2312"/>
                <w:sz w:val="21"/>
                <w:szCs w:val="21"/>
              </w:rPr>
              <w:t> </w:t>
            </w:r>
          </w:p>
        </w:tc>
      </w:tr>
      <w:tr>
        <w:tblPrEx>
          <w:tblCellMar>
            <w:top w:w="0" w:type="dxa"/>
            <w:left w:w="0" w:type="dxa"/>
            <w:bottom w:w="0" w:type="dxa"/>
            <w:right w:w="0" w:type="dxa"/>
          </w:tblCellMar>
        </w:tblPrEx>
        <w:trPr>
          <w:trHeight w:val="1022"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报价</w:t>
            </w:r>
          </w:p>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（全包价）</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tblPrEx>
          <w:tblCellMar>
            <w:top w:w="0" w:type="dxa"/>
            <w:left w:w="0" w:type="dxa"/>
            <w:bottom w:w="0" w:type="dxa"/>
            <w:right w:w="0" w:type="dxa"/>
          </w:tblCellMar>
        </w:tblPrEx>
        <w:trPr>
          <w:trHeight w:val="504"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后续运行维护及费用情况</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tblPrEx>
          <w:tblCellMar>
            <w:top w:w="0" w:type="dxa"/>
            <w:left w:w="0" w:type="dxa"/>
            <w:bottom w:w="0" w:type="dxa"/>
            <w:right w:w="0" w:type="dxa"/>
          </w:tblCellMar>
        </w:tblPrEx>
        <w:trPr>
          <w:trHeight w:val="288"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售后服务及支持方</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r>
        <w:tblPrEx>
          <w:tblCellMar>
            <w:top w:w="0" w:type="dxa"/>
            <w:left w:w="0" w:type="dxa"/>
            <w:bottom w:w="0" w:type="dxa"/>
            <w:right w:w="0" w:type="dxa"/>
          </w:tblCellMar>
        </w:tblPrEx>
        <w:trPr>
          <w:trHeight w:val="288" w:hRule="atLeast"/>
        </w:trPr>
        <w:tc>
          <w:tcPr>
            <w:tcW w:w="2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spacing w:beforeAutospacing="0" w:afterAutospacing="0" w:line="420" w:lineRule="atLeast"/>
              <w:jc w:val="center"/>
              <w:rPr>
                <w:rFonts w:ascii="仿宋_GB2312" w:eastAsia="仿宋_GB2312" w:cs="仿宋_GB2312"/>
                <w:sz w:val="21"/>
                <w:szCs w:val="21"/>
              </w:rPr>
            </w:pPr>
            <w:r>
              <w:rPr>
                <w:rFonts w:ascii="仿宋_GB2312" w:eastAsia="仿宋_GB2312" w:cs="仿宋_GB2312"/>
                <w:sz w:val="21"/>
                <w:szCs w:val="21"/>
              </w:rPr>
              <w:t>驻场要求</w:t>
            </w:r>
          </w:p>
        </w:tc>
        <w:tc>
          <w:tcPr>
            <w:tcW w:w="6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3"/>
              <w:spacing w:beforeAutospacing="0" w:afterAutospacing="0" w:line="420" w:lineRule="atLeast"/>
              <w:jc w:val="both"/>
              <w:rPr>
                <w:rFonts w:ascii="仿宋_GB2312" w:eastAsia="仿宋_GB2312" w:cs="仿宋_GB2312"/>
                <w:sz w:val="21"/>
                <w:szCs w:val="21"/>
              </w:rPr>
            </w:pPr>
            <w:r>
              <w:rPr>
                <w:rFonts w:ascii="仿宋_GB2312" w:eastAsia="仿宋_GB2312" w:cs="仿宋_GB2312"/>
                <w:sz w:val="21"/>
                <w:szCs w:val="21"/>
              </w:rPr>
              <w:t> </w:t>
            </w:r>
          </w:p>
        </w:tc>
      </w:tr>
    </w:tbl>
    <w:p>
      <w:pPr>
        <w:pStyle w:val="3"/>
        <w:shd w:val="clear" w:color="auto" w:fill="FFFFFF"/>
        <w:spacing w:beforeAutospacing="0" w:afterAutospacing="0" w:line="420" w:lineRule="atLeast"/>
        <w:jc w:val="both"/>
        <w:rPr>
          <w:rFonts w:ascii="仿宋_GB2312" w:eastAsia="仿宋_GB2312" w:cs="仿宋_GB2312"/>
          <w:color w:val="333333"/>
          <w:sz w:val="21"/>
          <w:szCs w:val="21"/>
        </w:rPr>
      </w:pPr>
      <w:r>
        <w:rPr>
          <w:rFonts w:ascii="仿宋_GB2312" w:eastAsia="仿宋_GB2312" w:cs="仿宋_GB2312"/>
          <w:color w:val="333333"/>
          <w:sz w:val="21"/>
          <w:szCs w:val="21"/>
          <w:shd w:val="clear" w:color="auto" w:fill="FFFFFF"/>
        </w:rPr>
        <w:t> </w:t>
      </w:r>
    </w:p>
    <w:p>
      <w:pPr>
        <w:pStyle w:val="3"/>
        <w:shd w:val="clear" w:color="auto" w:fill="FFFFFF"/>
        <w:spacing w:beforeAutospacing="0" w:afterAutospacing="0" w:line="520" w:lineRule="atLeast"/>
        <w:ind w:firstLine="562"/>
        <w:rPr>
          <w:rFonts w:ascii="仿宋" w:hAnsi="仿宋" w:eastAsia="仿宋" w:cs="仿宋"/>
          <w:color w:val="333333"/>
          <w:sz w:val="28"/>
          <w:szCs w:val="28"/>
        </w:rPr>
      </w:pPr>
      <w:r>
        <w:rPr>
          <w:rFonts w:hint="eastAsia" w:ascii="仿宋" w:hAnsi="仿宋" w:eastAsia="仿宋" w:cs="仿宋"/>
          <w:color w:val="333333"/>
          <w:sz w:val="28"/>
          <w:szCs w:val="28"/>
          <w:shd w:val="clear" w:color="auto" w:fill="FFFFFF"/>
        </w:rPr>
        <w:t>报名截止时间：2021年</w:t>
      </w:r>
      <w:r>
        <w:rPr>
          <w:rFonts w:hint="eastAsia" w:ascii="仿宋" w:hAnsi="仿宋" w:eastAsia="仿宋" w:cs="仿宋"/>
          <w:color w:val="333333"/>
          <w:sz w:val="28"/>
          <w:szCs w:val="28"/>
          <w:shd w:val="clear" w:color="auto" w:fill="FFFFFF"/>
          <w:lang w:val="en-US" w:eastAsia="zh-CN"/>
        </w:rPr>
        <w:t>6</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3</w:t>
      </w:r>
      <w:r>
        <w:rPr>
          <w:rFonts w:hint="eastAsia" w:ascii="仿宋" w:hAnsi="仿宋" w:eastAsia="仿宋" w:cs="仿宋"/>
          <w:color w:val="333333"/>
          <w:sz w:val="28"/>
          <w:szCs w:val="28"/>
          <w:shd w:val="clear" w:color="auto" w:fill="FFFFFF"/>
        </w:rPr>
        <w:t>日下午下班前（17点）。项目调研会初步定于</w:t>
      </w:r>
      <w:r>
        <w:rPr>
          <w:rFonts w:hint="eastAsia" w:ascii="仿宋" w:hAnsi="仿宋" w:eastAsia="仿宋" w:cs="仿宋"/>
          <w:color w:val="333333"/>
          <w:sz w:val="28"/>
          <w:szCs w:val="28"/>
          <w:shd w:val="clear" w:color="auto" w:fill="FFFFFF"/>
          <w:lang w:val="en-US" w:eastAsia="zh-CN"/>
        </w:rPr>
        <w:t>6月4</w:t>
      </w:r>
      <w:r>
        <w:rPr>
          <w:rFonts w:hint="eastAsia" w:ascii="仿宋" w:hAnsi="仿宋" w:eastAsia="仿宋" w:cs="仿宋"/>
          <w:color w:val="333333"/>
          <w:sz w:val="28"/>
          <w:szCs w:val="28"/>
          <w:shd w:val="clear" w:color="auto" w:fill="FFFFFF"/>
        </w:rPr>
        <w:t>日下午2点半，如有变更另行通知。</w:t>
      </w:r>
    </w:p>
    <w:p>
      <w:pPr>
        <w:pStyle w:val="3"/>
        <w:shd w:val="clear" w:color="auto" w:fill="FFFFFF"/>
        <w:spacing w:beforeAutospacing="0" w:afterAutospacing="0" w:line="480" w:lineRule="atLeast"/>
        <w:ind w:left="636" w:leftChars="303"/>
        <w:jc w:val="both"/>
        <w:rPr>
          <w:rFonts w:hint="default" w:ascii="仿宋" w:hAnsi="仿宋" w:eastAsia="仿宋" w:cs="仿宋"/>
          <w:color w:val="333333"/>
          <w:sz w:val="28"/>
          <w:szCs w:val="28"/>
          <w:lang w:val="en-US" w:eastAsia="zh-CN"/>
        </w:rPr>
      </w:pPr>
      <w:r>
        <w:rPr>
          <w:rFonts w:hint="eastAsia" w:ascii="仿宋" w:hAnsi="仿宋" w:eastAsia="仿宋" w:cs="仿宋"/>
          <w:color w:val="333333"/>
          <w:sz w:val="28"/>
          <w:szCs w:val="28"/>
          <w:shd w:val="clear" w:color="auto" w:fill="FFFFFF"/>
        </w:rPr>
        <w:t>地点：深圳市南山区蛇口人民医院。</w:t>
      </w:r>
      <w:r>
        <w:rPr>
          <w:rFonts w:hint="eastAsia"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rPr>
        <w:t>联系人：</w:t>
      </w:r>
      <w:r>
        <w:rPr>
          <w:rFonts w:hint="eastAsia" w:ascii="仿宋" w:hAnsi="仿宋" w:eastAsia="仿宋" w:cs="仿宋"/>
          <w:color w:val="333333"/>
          <w:sz w:val="28"/>
          <w:szCs w:val="28"/>
          <w:shd w:val="clear" w:color="auto" w:fill="FFFFFF"/>
          <w:lang w:eastAsia="zh-CN"/>
        </w:rPr>
        <w:t>罗史万</w:t>
      </w:r>
      <w:r>
        <w:rPr>
          <w:rFonts w:hint="eastAsia" w:ascii="仿宋" w:hAnsi="仿宋" w:eastAsia="仿宋" w:cs="仿宋"/>
          <w:color w:val="333333"/>
          <w:sz w:val="28"/>
          <w:szCs w:val="28"/>
          <w:shd w:val="clear" w:color="auto" w:fill="FFFFFF"/>
          <w:lang w:val="en-US" w:eastAsia="zh-CN"/>
        </w:rPr>
        <w:t xml:space="preserve"> </w:t>
      </w:r>
      <w:r>
        <w:rPr>
          <w:rFonts w:ascii="Calibri" w:hAnsi="Calibri" w:eastAsia="仿宋" w:cs="Calibri"/>
          <w:color w:val="333333"/>
          <w:sz w:val="28"/>
          <w:szCs w:val="28"/>
          <w:shd w:val="clear" w:color="auto" w:fill="FFFFFF"/>
        </w:rPr>
        <w:t> </w:t>
      </w:r>
      <w:r>
        <w:rPr>
          <w:rFonts w:hint="eastAsia" w:ascii="仿宋" w:hAnsi="仿宋" w:eastAsia="仿宋" w:cs="仿宋"/>
          <w:color w:val="333333"/>
          <w:sz w:val="28"/>
          <w:szCs w:val="28"/>
          <w:shd w:val="clear" w:color="auto" w:fill="FFFFFF"/>
        </w:rPr>
        <w:t>电话：</w:t>
      </w:r>
      <w:r>
        <w:rPr>
          <w:rFonts w:hint="eastAsia" w:ascii="仿宋" w:hAnsi="仿宋" w:eastAsia="仿宋" w:cs="仿宋"/>
          <w:color w:val="333333"/>
          <w:sz w:val="28"/>
          <w:szCs w:val="28"/>
          <w:shd w:val="clear" w:color="auto" w:fill="FFFFFF"/>
          <w:lang w:val="en-US" w:eastAsia="zh-CN"/>
        </w:rPr>
        <w:t>13600065515</w:t>
      </w:r>
    </w:p>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EAE2B"/>
    <w:multiLevelType w:val="singleLevel"/>
    <w:tmpl w:val="770EAE2B"/>
    <w:lvl w:ilvl="0" w:tentative="0">
      <w:start w:val="1"/>
      <w:numFmt w:val="decimal"/>
      <w:suff w:val="nothing"/>
      <w:lvlText w:val="%1、"/>
      <w:lvlJc w:val="left"/>
      <w:pPr>
        <w:ind w:left="-1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07A44"/>
    <w:rsid w:val="0F407A44"/>
    <w:rsid w:val="2CEE0BBB"/>
    <w:rsid w:val="477E0BF5"/>
    <w:rsid w:val="69476A8B"/>
    <w:rsid w:val="7E006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2021-05-30T05:39:00Z</dcterms:created>
  <dc:creator>徐成卫</dc:creator>
  <cp:lastModifiedBy>徐成卫</cp:lastModifiedBy>
  <dcterms:modified xsi:type="dcterms:W3CDTF">2021-05-30T06:02:46Z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C7E00A5228FF4357A2ACA48884F7F827</vt:lpwstr>
  </property>
</Properties>
</file>