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深圳市前海蛇口自贸区医院LED灯招牌及室内灯箱维修保养需求</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 xml:space="preserve">第一条 </w:t>
      </w:r>
      <w:r>
        <w:rPr>
          <w:rFonts w:hint="default"/>
          <w:sz w:val="28"/>
          <w:szCs w:val="28"/>
          <w:lang w:val="en-US" w:eastAsia="zh-CN"/>
        </w:rPr>
        <w:t>维修保养内容及报价表</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1.1维保保养项目：深圳市</w:t>
      </w:r>
      <w:r>
        <w:rPr>
          <w:rFonts w:hint="eastAsia"/>
          <w:sz w:val="28"/>
          <w:szCs w:val="28"/>
          <w:lang w:val="en-US" w:eastAsia="zh-CN"/>
        </w:rPr>
        <w:t>前海蛇口自贸区医院</w:t>
      </w:r>
      <w:r>
        <w:rPr>
          <w:rFonts w:hint="default"/>
          <w:sz w:val="28"/>
          <w:szCs w:val="28"/>
          <w:lang w:val="en-US" w:eastAsia="zh-CN"/>
        </w:rPr>
        <w:t>LED灯招牌及室内灯箱维修保养。</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1.2维修保养内容包括：1号楼东、西两侧LED发光标识、停车场入口及</w:t>
      </w:r>
      <w:bookmarkStart w:id="0" w:name="_GoBack"/>
      <w:bookmarkEnd w:id="0"/>
      <w:r>
        <w:rPr>
          <w:rFonts w:hint="default"/>
          <w:sz w:val="28"/>
          <w:szCs w:val="28"/>
          <w:lang w:val="en-US" w:eastAsia="zh-CN"/>
        </w:rPr>
        <w:t>大门入口LED发光标识、1号楼室内室外吊式灯箱。</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1.3维修保养费：乙方以包工包料、包税金，保证安全及文明施工的形式承接该维修保养项目。</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1.4维修保养期：有效期为壹年。</w:t>
      </w:r>
    </w:p>
    <w:p>
      <w:pPr>
        <w:numPr>
          <w:ilvl w:val="0"/>
          <w:numId w:val="0"/>
        </w:numPr>
        <w:ind w:left="0" w:leftChars="0" w:firstLine="638" w:firstLineChars="228"/>
        <w:rPr>
          <w:rFonts w:hint="default"/>
          <w:sz w:val="28"/>
          <w:szCs w:val="28"/>
          <w:lang w:val="en-US" w:eastAsia="zh-CN"/>
        </w:rPr>
      </w:pP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第</w:t>
      </w:r>
      <w:r>
        <w:rPr>
          <w:rFonts w:hint="eastAsia"/>
          <w:sz w:val="28"/>
          <w:szCs w:val="28"/>
          <w:lang w:val="en-US" w:eastAsia="zh-CN"/>
        </w:rPr>
        <w:t>二</w:t>
      </w:r>
      <w:r>
        <w:rPr>
          <w:rFonts w:hint="default"/>
          <w:sz w:val="28"/>
          <w:szCs w:val="28"/>
          <w:lang w:val="en-US" w:eastAsia="zh-CN"/>
        </w:rPr>
        <w:t>条</w:t>
      </w:r>
      <w:r>
        <w:rPr>
          <w:rFonts w:hint="eastAsia"/>
          <w:sz w:val="28"/>
          <w:szCs w:val="28"/>
          <w:lang w:val="en-US" w:eastAsia="zh-CN"/>
        </w:rPr>
        <w:t xml:space="preserve"> </w:t>
      </w:r>
      <w:r>
        <w:rPr>
          <w:rFonts w:hint="default"/>
          <w:sz w:val="28"/>
          <w:szCs w:val="28"/>
          <w:lang w:val="en-US" w:eastAsia="zh-CN"/>
        </w:rPr>
        <w:t>工程质量要求</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2.1确保LED灯每天正常亮灯。</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2.2确保广告牌字体和底板和钢架结构不会脱落。</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2.3确保LED灯、电线、线槽固定完好无破损。</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2.4定期检查，发现安全隐患及时排除安全隐患。</w:t>
      </w:r>
    </w:p>
    <w:p>
      <w:pPr>
        <w:numPr>
          <w:ilvl w:val="0"/>
          <w:numId w:val="0"/>
        </w:numPr>
        <w:ind w:left="0" w:leftChars="0" w:firstLine="638" w:firstLineChars="228"/>
        <w:rPr>
          <w:rFonts w:hint="default"/>
          <w:sz w:val="28"/>
          <w:szCs w:val="28"/>
          <w:lang w:val="en-US" w:eastAsia="zh-CN"/>
        </w:rPr>
      </w:pP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三</w:t>
      </w:r>
      <w:r>
        <w:rPr>
          <w:rFonts w:hint="default"/>
          <w:sz w:val="28"/>
          <w:szCs w:val="28"/>
          <w:lang w:val="en-US" w:eastAsia="zh-CN"/>
        </w:rPr>
        <w:t>条</w:t>
      </w:r>
      <w:r>
        <w:rPr>
          <w:rFonts w:hint="eastAsia"/>
          <w:sz w:val="28"/>
          <w:szCs w:val="28"/>
          <w:lang w:val="en-US" w:eastAsia="zh-CN"/>
        </w:rPr>
        <w:t xml:space="preserve"> </w:t>
      </w:r>
      <w:r>
        <w:rPr>
          <w:rFonts w:hint="default"/>
          <w:sz w:val="28"/>
          <w:szCs w:val="28"/>
          <w:lang w:val="en-US" w:eastAsia="zh-CN"/>
        </w:rPr>
        <w:t>甲方责任</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1</w:t>
      </w:r>
      <w:r>
        <w:rPr>
          <w:rFonts w:hint="default"/>
          <w:sz w:val="28"/>
          <w:szCs w:val="28"/>
          <w:lang w:val="en-US" w:eastAsia="zh-CN"/>
        </w:rPr>
        <w:t>甲方负责提供维修保养所需的水、电供应。</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2</w:t>
      </w:r>
      <w:r>
        <w:rPr>
          <w:rFonts w:hint="default"/>
          <w:sz w:val="28"/>
          <w:szCs w:val="28"/>
          <w:lang w:val="en-US" w:eastAsia="zh-CN"/>
        </w:rPr>
        <w:t>为乙方的施工及巡查工作提供便利条件。</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3</w:t>
      </w:r>
      <w:r>
        <w:rPr>
          <w:rFonts w:hint="default"/>
          <w:sz w:val="28"/>
          <w:szCs w:val="28"/>
          <w:lang w:val="en-US" w:eastAsia="zh-CN"/>
        </w:rPr>
        <w:t>负责协助办理乙方维修保养人员的施工出入证件。</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4</w:t>
      </w:r>
      <w:r>
        <w:rPr>
          <w:rFonts w:hint="default"/>
          <w:sz w:val="28"/>
          <w:szCs w:val="28"/>
          <w:lang w:val="en-US" w:eastAsia="zh-CN"/>
        </w:rPr>
        <w:t>指定大厦物业管理服务中心人员在乙方维修保养时现场进行监督和配合。</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5</w:t>
      </w:r>
      <w:r>
        <w:rPr>
          <w:rFonts w:hint="default"/>
          <w:sz w:val="28"/>
          <w:szCs w:val="28"/>
          <w:lang w:val="en-US" w:eastAsia="zh-CN"/>
        </w:rPr>
        <w:t>发现钢架构、电气部分等出现故障，及时通知乙方。</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6</w:t>
      </w:r>
      <w:r>
        <w:rPr>
          <w:rFonts w:hint="default"/>
          <w:sz w:val="28"/>
          <w:szCs w:val="28"/>
          <w:lang w:val="en-US" w:eastAsia="zh-CN"/>
        </w:rPr>
        <w:t>按合同约定条款按时支付工程款。</w:t>
      </w:r>
    </w:p>
    <w:p>
      <w:pPr>
        <w:numPr>
          <w:ilvl w:val="0"/>
          <w:numId w:val="0"/>
        </w:numPr>
        <w:ind w:left="0" w:leftChars="0" w:firstLine="638" w:firstLineChars="228"/>
        <w:rPr>
          <w:rFonts w:hint="default"/>
          <w:sz w:val="28"/>
          <w:szCs w:val="28"/>
          <w:lang w:val="en-US" w:eastAsia="zh-CN"/>
        </w:rPr>
      </w:pP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第</w:t>
      </w:r>
      <w:r>
        <w:rPr>
          <w:rFonts w:hint="eastAsia"/>
          <w:sz w:val="28"/>
          <w:szCs w:val="28"/>
          <w:lang w:val="en-US" w:eastAsia="zh-CN"/>
        </w:rPr>
        <w:t>四</w:t>
      </w:r>
      <w:r>
        <w:rPr>
          <w:rFonts w:hint="default"/>
          <w:sz w:val="28"/>
          <w:szCs w:val="28"/>
          <w:lang w:val="en-US" w:eastAsia="zh-CN"/>
        </w:rPr>
        <w:t>条</w:t>
      </w:r>
      <w:r>
        <w:rPr>
          <w:rFonts w:hint="eastAsia"/>
          <w:sz w:val="28"/>
          <w:szCs w:val="28"/>
          <w:lang w:val="en-US" w:eastAsia="zh-CN"/>
        </w:rPr>
        <w:t xml:space="preserve"> </w:t>
      </w:r>
      <w:r>
        <w:rPr>
          <w:rFonts w:hint="default"/>
          <w:sz w:val="28"/>
          <w:szCs w:val="28"/>
          <w:lang w:val="en-US" w:eastAsia="zh-CN"/>
        </w:rPr>
        <w:t>乙方责任</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1乙方负责该广告维修保养工程，实行包工、包料、保证安全及文明施工，乙方在维修工程中需办理作业人员的意外保险及第三者责任险，在维保施工过程中发生的意外所造成的损失（包含第三方损失），由乙方与保险公司协商处理，与甲方无关。</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2乙方应派出有灯光工程维修保养资格和经验的工程技术人员进行日常的调试和维修工作，保证灯光工程的灯光及形象效果，亮灯效果符合甲方要求。乙方在履行该合同期间，应加强职工的职业道德和安全教育，做好相关的安全防护措施。因灯光工程方面的物体坠落和作业时不慎造成双方及他人的损失，由乙方承担责任。</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3乙方每月至少三次夜晚来现场进行自查灯光效果是否正常工作，并做好检查记录工作。受自然天气灾害时，如大风、大雨、台风等，乙方无条件增加对‘灯光工程的完全检查的次数。如未及时巡查，则扣除乙方当季度维保费用的20%。</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4灯光工程出现故障后，乙方必须在24小时以内派人赶到现场进行检修，一般故障维修不超过48小时，严重故障维修不超过72小时，除下雨天气及台风天气，否则甲方可扣除乙方当季度维保款的30%，乙方须赔偿由此给甲方造成的损失。</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5在维修保养期间，由于乙方保养不到位而使设备无法投入使用，乙方应负相关责任，并扣除合同价的10%的维修费用。因乙方维修保养过程中操作错误导致设备损坏的，其更换设备的费用以及因此造成的其他损失均由乙方负责。</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6乙方维修人员在施工时应佩带工作证，每次维修作业完毕后应及时将施工现场清理干净。并服从甲方工作人员的管理。</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4.</w:t>
      </w:r>
      <w:r>
        <w:rPr>
          <w:rFonts w:hint="default"/>
          <w:sz w:val="28"/>
          <w:szCs w:val="28"/>
          <w:lang w:val="en-US" w:eastAsia="zh-CN"/>
        </w:rPr>
        <w:t>7负责提供维修保养所需的垂直运输工具。</w:t>
      </w:r>
    </w:p>
    <w:p>
      <w:pPr>
        <w:numPr>
          <w:ilvl w:val="0"/>
          <w:numId w:val="0"/>
        </w:numPr>
        <w:ind w:left="0" w:leftChars="0" w:firstLine="638" w:firstLineChars="228"/>
        <w:rPr>
          <w:rFonts w:hint="default"/>
          <w:sz w:val="28"/>
          <w:szCs w:val="28"/>
          <w:lang w:val="en-US" w:eastAsia="zh-CN"/>
        </w:rPr>
      </w:pP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第</w:t>
      </w:r>
      <w:r>
        <w:rPr>
          <w:rFonts w:hint="eastAsia"/>
          <w:sz w:val="28"/>
          <w:szCs w:val="28"/>
          <w:lang w:val="en-US" w:eastAsia="zh-CN"/>
        </w:rPr>
        <w:t>五</w:t>
      </w:r>
      <w:r>
        <w:rPr>
          <w:rFonts w:hint="default"/>
          <w:sz w:val="28"/>
          <w:szCs w:val="28"/>
          <w:lang w:val="en-US" w:eastAsia="zh-CN"/>
        </w:rPr>
        <w:t>条</w:t>
      </w:r>
      <w:r>
        <w:rPr>
          <w:rFonts w:hint="eastAsia"/>
          <w:sz w:val="28"/>
          <w:szCs w:val="28"/>
          <w:lang w:val="en-US" w:eastAsia="zh-CN"/>
        </w:rPr>
        <w:t xml:space="preserve"> </w:t>
      </w:r>
      <w:r>
        <w:rPr>
          <w:rFonts w:hint="default"/>
          <w:sz w:val="28"/>
          <w:szCs w:val="28"/>
          <w:lang w:val="en-US" w:eastAsia="zh-CN"/>
        </w:rPr>
        <w:t>维修保养费的支付</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5</w:t>
      </w:r>
      <w:r>
        <w:rPr>
          <w:rFonts w:hint="default"/>
          <w:sz w:val="28"/>
          <w:szCs w:val="28"/>
          <w:lang w:val="en-US" w:eastAsia="zh-CN"/>
        </w:rPr>
        <w:t>.1经双方协商，按如下方式支付维修保养费用：</w:t>
      </w:r>
    </w:p>
    <w:p>
      <w:pPr>
        <w:numPr>
          <w:ilvl w:val="0"/>
          <w:numId w:val="0"/>
        </w:numPr>
        <w:ind w:left="0" w:leftChars="0" w:firstLine="638" w:firstLineChars="228"/>
        <w:rPr>
          <w:rFonts w:hint="eastAsia"/>
          <w:sz w:val="28"/>
          <w:szCs w:val="28"/>
          <w:lang w:val="en-US" w:eastAsia="zh-CN"/>
        </w:rPr>
      </w:pPr>
      <w:r>
        <w:rPr>
          <w:rFonts w:hint="default"/>
          <w:sz w:val="28"/>
          <w:szCs w:val="28"/>
          <w:lang w:val="en-US" w:eastAsia="zh-CN"/>
        </w:rPr>
        <w:t>维修保养一年，一年费用</w:t>
      </w:r>
      <w:r>
        <w:rPr>
          <w:rFonts w:hint="eastAsia"/>
          <w:sz w:val="28"/>
          <w:szCs w:val="28"/>
          <w:lang w:val="en-US" w:eastAsia="zh-CN"/>
        </w:rPr>
        <w:t>不超过人民币5万元</w:t>
      </w:r>
      <w:r>
        <w:rPr>
          <w:rFonts w:hint="default"/>
          <w:sz w:val="28"/>
          <w:szCs w:val="28"/>
          <w:lang w:val="en-US" w:eastAsia="zh-CN"/>
        </w:rPr>
        <w:t>。双方按季度审查记录本后进行结算。签订合同之日起一季</w:t>
      </w:r>
      <w:r>
        <w:rPr>
          <w:rFonts w:hint="eastAsia"/>
          <w:sz w:val="28"/>
          <w:szCs w:val="28"/>
          <w:lang w:val="en-US" w:eastAsia="zh-CN"/>
        </w:rPr>
        <w:t>度</w:t>
      </w:r>
      <w:r>
        <w:rPr>
          <w:rFonts w:hint="default"/>
          <w:sz w:val="28"/>
          <w:szCs w:val="28"/>
          <w:lang w:val="en-US" w:eastAsia="zh-CN"/>
        </w:rPr>
        <w:t>后进行结算一次，每季度甲方向乙方支付维修保养费合同价的25%</w:t>
      </w:r>
      <w:r>
        <w:rPr>
          <w:rFonts w:hint="eastAsia"/>
          <w:sz w:val="28"/>
          <w:szCs w:val="28"/>
          <w:lang w:val="en-US" w:eastAsia="zh-CN"/>
        </w:rPr>
        <w:t>。</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5</w:t>
      </w:r>
      <w:r>
        <w:rPr>
          <w:rFonts w:hint="default"/>
          <w:sz w:val="28"/>
          <w:szCs w:val="28"/>
          <w:lang w:val="en-US" w:eastAsia="zh-CN"/>
        </w:rPr>
        <w:t>.2付款方式：</w:t>
      </w: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由乙方开具维修保养发票给甲方，甲方收到发票后在15个工作日内向乙方支付维修保养费用，银行转账方式付款。</w:t>
      </w:r>
    </w:p>
    <w:p>
      <w:pPr>
        <w:numPr>
          <w:ilvl w:val="0"/>
          <w:numId w:val="0"/>
        </w:numPr>
        <w:ind w:left="0" w:leftChars="0" w:firstLine="638" w:firstLineChars="228"/>
        <w:rPr>
          <w:rFonts w:hint="default"/>
          <w:sz w:val="28"/>
          <w:szCs w:val="28"/>
          <w:lang w:val="en-US" w:eastAsia="zh-CN"/>
        </w:rPr>
      </w:pPr>
    </w:p>
    <w:p>
      <w:pPr>
        <w:numPr>
          <w:ilvl w:val="0"/>
          <w:numId w:val="0"/>
        </w:numPr>
        <w:ind w:left="0" w:leftChars="0" w:firstLine="638" w:firstLineChars="228"/>
        <w:rPr>
          <w:rFonts w:hint="default"/>
          <w:sz w:val="28"/>
          <w:szCs w:val="28"/>
          <w:lang w:val="en-US" w:eastAsia="zh-CN"/>
        </w:rPr>
      </w:pPr>
      <w:r>
        <w:rPr>
          <w:rFonts w:hint="default"/>
          <w:sz w:val="28"/>
          <w:szCs w:val="28"/>
          <w:lang w:val="en-US" w:eastAsia="zh-CN"/>
        </w:rPr>
        <w:t>第</w:t>
      </w:r>
      <w:r>
        <w:rPr>
          <w:rFonts w:hint="eastAsia"/>
          <w:sz w:val="28"/>
          <w:szCs w:val="28"/>
          <w:lang w:val="en-US" w:eastAsia="zh-CN"/>
        </w:rPr>
        <w:t>六</w:t>
      </w:r>
      <w:r>
        <w:rPr>
          <w:rFonts w:hint="default"/>
          <w:sz w:val="28"/>
          <w:szCs w:val="28"/>
          <w:lang w:val="en-US" w:eastAsia="zh-CN"/>
        </w:rPr>
        <w:t>条</w:t>
      </w:r>
      <w:r>
        <w:rPr>
          <w:rFonts w:hint="eastAsia"/>
          <w:sz w:val="28"/>
          <w:szCs w:val="28"/>
          <w:lang w:val="en-US" w:eastAsia="zh-CN"/>
        </w:rPr>
        <w:t xml:space="preserve"> </w:t>
      </w:r>
      <w:r>
        <w:rPr>
          <w:rFonts w:hint="default"/>
          <w:sz w:val="28"/>
          <w:szCs w:val="28"/>
          <w:lang w:val="en-US" w:eastAsia="zh-CN"/>
        </w:rPr>
        <w:t>安全工作</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6.</w:t>
      </w:r>
      <w:r>
        <w:rPr>
          <w:rFonts w:hint="default"/>
          <w:sz w:val="28"/>
          <w:szCs w:val="28"/>
          <w:lang w:val="en-US" w:eastAsia="zh-CN"/>
        </w:rPr>
        <w:t>1乙方应遵照安全工作有关规定，采取严格、科学的安全防护措施，确保作业者安全和第三者的安全，由于自身安全措施不力，造成事故的责任和发生的费用，均由乙方承担。</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6.</w:t>
      </w:r>
      <w:r>
        <w:rPr>
          <w:rFonts w:hint="default"/>
          <w:sz w:val="28"/>
          <w:szCs w:val="28"/>
          <w:lang w:val="en-US" w:eastAsia="zh-CN"/>
        </w:rPr>
        <w:t>2因乙方维修保养质量及维修保养过程中的工作失误造成的责任事故由乙方承担全部责任，并赔偿甲方因此造成的一切损失，且甲方有权据此提出终止合同。</w:t>
      </w:r>
    </w:p>
    <w:p>
      <w:pPr>
        <w:numPr>
          <w:ilvl w:val="0"/>
          <w:numId w:val="0"/>
        </w:numPr>
        <w:ind w:left="0" w:leftChars="0" w:firstLine="638" w:firstLineChars="228"/>
        <w:rPr>
          <w:rFonts w:hint="default"/>
          <w:sz w:val="28"/>
          <w:szCs w:val="28"/>
          <w:lang w:val="en-US" w:eastAsia="zh-CN"/>
        </w:rPr>
      </w:pPr>
      <w:r>
        <w:rPr>
          <w:rFonts w:hint="eastAsia"/>
          <w:sz w:val="28"/>
          <w:szCs w:val="28"/>
          <w:lang w:val="en-US" w:eastAsia="zh-CN"/>
        </w:rPr>
        <w:t>6.</w:t>
      </w:r>
      <w:r>
        <w:rPr>
          <w:rFonts w:hint="default"/>
          <w:sz w:val="28"/>
          <w:szCs w:val="28"/>
          <w:lang w:val="en-US" w:eastAsia="zh-CN"/>
        </w:rPr>
        <w:t>3乙方在维修保养过程中涉及较大项目施工时应向甲方代表提出，甲方应派员在现场监督和协助乙方进行有关工作，如属甲方原因所造成的安全和责任事故，由甲方承担。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F53F5"/>
    <w:rsid w:val="100C1D76"/>
    <w:rsid w:val="1D3703F0"/>
    <w:rsid w:val="3C9B1B20"/>
    <w:rsid w:val="499F53F5"/>
    <w:rsid w:val="5E013BBA"/>
    <w:rsid w:val="66C83AE9"/>
    <w:rsid w:val="7789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2022-02-07T08:16:00Z</dcterms:created>
  <dc:creator>skrmyy</dc:creator>
  <cp:lastModifiedBy>skrmyy</cp:lastModifiedBy>
  <dcterms:modified xsi:type="dcterms:W3CDTF">2022-02-08T07:34:47Z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