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8A1D4E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8A1D4E">
        <w:rPr>
          <w:rFonts w:hint="eastAsia"/>
          <w:b/>
          <w:sz w:val="44"/>
          <w:szCs w:val="44"/>
        </w:rPr>
        <w:t>深圳市前海蛇口自贸区医院全自动酶免工作站及全自动血沉</w:t>
      </w:r>
      <w:proofErr w:type="gramStart"/>
      <w:r w:rsidRPr="008A1D4E">
        <w:rPr>
          <w:rFonts w:hint="eastAsia"/>
          <w:b/>
          <w:sz w:val="44"/>
          <w:szCs w:val="44"/>
        </w:rPr>
        <w:t>仪维保</w:t>
      </w:r>
      <w:proofErr w:type="gramEnd"/>
      <w:r w:rsidRPr="008A1D4E">
        <w:rPr>
          <w:rFonts w:hint="eastAsia"/>
          <w:b/>
          <w:sz w:val="44"/>
          <w:szCs w:val="44"/>
        </w:rPr>
        <w:t>服务第</w:t>
      </w:r>
      <w:r>
        <w:rPr>
          <w:rFonts w:hint="eastAsia"/>
          <w:b/>
          <w:sz w:val="44"/>
          <w:szCs w:val="44"/>
        </w:rPr>
        <w:t>三</w:t>
      </w:r>
      <w:r w:rsidRPr="008A1D4E">
        <w:rPr>
          <w:rFonts w:hint="eastAsia"/>
          <w:b/>
          <w:sz w:val="44"/>
          <w:szCs w:val="44"/>
        </w:rPr>
        <w:t>次招标结果公示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</w:t>
      </w:r>
      <w:r w:rsidR="008A1D4E">
        <w:rPr>
          <w:rFonts w:ascii="宋体" w:hAnsi="宋体" w:cs="宋体" w:hint="eastAsia"/>
          <w:sz w:val="28"/>
        </w:rPr>
        <w:t>单一来源谈判</w:t>
      </w:r>
      <w:r w:rsidRPr="00D5079B">
        <w:rPr>
          <w:rFonts w:ascii="宋体" w:hAnsi="宋体" w:cs="宋体" w:hint="eastAsia"/>
          <w:sz w:val="28"/>
        </w:rPr>
        <w:t>项目结果进行公示。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3F2394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8A1D4E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供应</w:t>
            </w:r>
            <w:bookmarkStart w:id="0" w:name="_GoBack"/>
            <w:bookmarkEnd w:id="0"/>
            <w:r w:rsidR="00B47FF5"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8A1D4E" w:rsidP="008A1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1D4E">
              <w:rPr>
                <w:rFonts w:ascii="宋体" w:hAnsi="宋体" w:hint="eastAsia"/>
                <w:szCs w:val="21"/>
              </w:rPr>
              <w:t>全自动酶免工作站及全自动血沉</w:t>
            </w:r>
            <w:proofErr w:type="gramStart"/>
            <w:r w:rsidRPr="008A1D4E">
              <w:rPr>
                <w:rFonts w:ascii="宋体" w:hAnsi="宋体" w:hint="eastAsia"/>
                <w:szCs w:val="21"/>
              </w:rPr>
              <w:t>仪维保</w:t>
            </w:r>
            <w:proofErr w:type="gramEnd"/>
            <w:r w:rsidRPr="008A1D4E">
              <w:rPr>
                <w:rFonts w:ascii="宋体" w:hAnsi="宋体" w:hint="eastAsia"/>
                <w:szCs w:val="21"/>
              </w:rPr>
              <w:t>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8A1D4E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1D4E">
              <w:rPr>
                <w:rFonts w:ascii="宋体" w:hAnsi="宋体" w:cs="宋体" w:hint="eastAsia"/>
                <w:kern w:val="0"/>
                <w:szCs w:val="21"/>
              </w:rPr>
              <w:t>广州市威士达医疗器械有限公司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A6746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CA6746">
        <w:rPr>
          <w:rFonts w:ascii="宋体" w:hAnsi="宋体" w:cs="宋体" w:hint="eastAsia"/>
          <w:kern w:val="0"/>
          <w:sz w:val="28"/>
        </w:rPr>
        <w:t>26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2E" w:rsidRDefault="0027462E" w:rsidP="0080440D">
      <w:r>
        <w:separator/>
      </w:r>
    </w:p>
  </w:endnote>
  <w:endnote w:type="continuationSeparator" w:id="0">
    <w:p w:rsidR="0027462E" w:rsidRDefault="0027462E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2E" w:rsidRDefault="0027462E" w:rsidP="0080440D">
      <w:r>
        <w:separator/>
      </w:r>
    </w:p>
  </w:footnote>
  <w:footnote w:type="continuationSeparator" w:id="0">
    <w:p w:rsidR="0027462E" w:rsidRDefault="0027462E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7462E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7462E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1D4E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462E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6746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3CEE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2FE4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A160-9878-4E73-8F59-F6DBF31C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247</cp:revision>
  <cp:lastPrinted>2020-04-17T01:01:00Z</cp:lastPrinted>
  <dcterms:created xsi:type="dcterms:W3CDTF">2019-05-22T13:00:00Z</dcterms:created>
  <dcterms:modified xsi:type="dcterms:W3CDTF">2023-06-26T08:47:00Z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