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sz w:val="28"/>
          <w:szCs w:val="28"/>
        </w:rPr>
      </w:pPr>
      <w:r>
        <w:rPr>
          <w:rFonts w:hint="eastAsia" w:ascii="方正小标宋_GBK" w:eastAsia="方正小标宋_GBK" w:hAnsiTheme="minorEastAsia" w:cstheme="minorEastAsia"/>
          <w:bCs/>
          <w:sz w:val="28"/>
          <w:szCs w:val="28"/>
        </w:rPr>
        <w:t>深圳市前海蛇口自贸区医院</w:t>
      </w:r>
    </w:p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bCs/>
          <w:sz w:val="44"/>
          <w:szCs w:val="44"/>
        </w:rPr>
        <w:t>医务质量综合目标管理</w:t>
      </w:r>
      <w:r>
        <w:rPr>
          <w:rFonts w:hint="eastAsia" w:ascii="方正小标宋_GBK" w:eastAsia="方正小标宋_GBK" w:hAnsiTheme="minorEastAsia" w:cstheme="minorEastAsia"/>
          <w:bCs/>
          <w:sz w:val="44"/>
          <w:szCs w:val="44"/>
          <w:lang w:val="en-US" w:eastAsia="zh-CN"/>
        </w:rPr>
        <w:t>系统</w:t>
      </w:r>
      <w:bookmarkStart w:id="1" w:name="_GoBack"/>
      <w:bookmarkEnd w:id="1"/>
      <w:r>
        <w:rPr>
          <w:rFonts w:hint="eastAsia" w:ascii="方正小标宋_GBK" w:eastAsia="方正小标宋_GBK" w:hAnsiTheme="minorEastAsia" w:cstheme="minorEastAsia"/>
          <w:bCs/>
          <w:sz w:val="44"/>
          <w:szCs w:val="44"/>
        </w:rPr>
        <w:t>需求征集</w:t>
      </w:r>
    </w:p>
    <w:p>
      <w:pPr>
        <w:numPr>
          <w:ilvl w:val="0"/>
          <w:numId w:val="1"/>
        </w:numPr>
        <w:spacing w:line="360" w:lineRule="auto"/>
        <w:jc w:val="left"/>
        <w:outlineLvl w:val="1"/>
        <w:rPr>
          <w:rFonts w:ascii="仿宋_GB2312" w:eastAsia="仿宋_GB2312" w:hAnsiTheme="minorEastAsia" w:cstheme="minorEastAsia"/>
          <w:b/>
          <w:bCs/>
          <w:sz w:val="24"/>
        </w:rPr>
      </w:pPr>
      <w:r>
        <w:rPr>
          <w:rFonts w:hint="eastAsia" w:ascii="仿宋_GB2312" w:eastAsia="仿宋_GB2312" w:hAnsiTheme="minorEastAsia" w:cstheme="minorEastAsia"/>
          <w:b/>
          <w:bCs/>
          <w:sz w:val="24"/>
        </w:rPr>
        <w:t>需求描述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在当前医疗环境日益复杂、患者需求不断升级的背景下，医院管理面临着前所未有的挑战。为提升医疗服务质量，优化资源配置，实现精细化管理，医院亟需建设一套高效、智能的医务质量综合目标管理系统。该系统旨在通过集成化的指标库管理、自动化的考核评分、移动化的日常督导以及精准化的医师画像等功能，全面覆盖科室综合目标考核、医务质控及医师绩效管理等关键环节。通过数据驱动决策，实现管理流程的标准化、透明化，提升管理效率与响应速度。同时，系统还能促进医师间的良性竞争与相互学习，推动医院整体医疗水平的持续提升，为患者提供更加优质、高效的医疗服务。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outlineLvl w:val="1"/>
        <w:rPr>
          <w:rFonts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b/>
          <w:bCs/>
          <w:sz w:val="24"/>
        </w:rPr>
        <w:t>主要技术要求</w:t>
      </w:r>
    </w:p>
    <w:p>
      <w:pPr>
        <w:spacing w:line="360" w:lineRule="auto"/>
        <w:ind w:firstLine="482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系统架构与可扩展性</w:t>
      </w:r>
      <w:r>
        <w:rPr>
          <w:rFonts w:hint="eastAsia" w:ascii="仿宋_GB2312" w:eastAsia="仿宋_GB2312"/>
          <w:bCs/>
          <w:sz w:val="24"/>
        </w:rPr>
        <w:t>：系统应采用先进的架构设计，采用了SOA架构理念，确保高可用性、可伸缩性和灵活性。同时，系统需具备良好的可扩展性，以应对未来可能增加的功能模块和用户量的增长。</w:t>
      </w:r>
    </w:p>
    <w:p>
      <w:pPr>
        <w:spacing w:line="360" w:lineRule="auto"/>
        <w:ind w:firstLine="482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数据安全与隐私保护</w:t>
      </w:r>
      <w:r>
        <w:rPr>
          <w:rFonts w:hint="eastAsia" w:ascii="仿宋_GB2312" w:eastAsia="仿宋_GB2312"/>
          <w:bCs/>
          <w:sz w:val="24"/>
        </w:rPr>
        <w:t>：严格遵守医疗行业的数据安全标准和隐私保护法规。采用非对称加密技术保护数据传输和存储过程中的敏感信息，实施严格的访问控制和权限管理机制，确保数据的安全性和隐私性。</w:t>
      </w:r>
    </w:p>
    <w:p>
      <w:pPr>
        <w:spacing w:line="360" w:lineRule="auto"/>
        <w:ind w:firstLine="482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数据集成与接口能力</w:t>
      </w:r>
      <w:r>
        <w:rPr>
          <w:rFonts w:hint="eastAsia" w:ascii="仿宋_GB2312" w:eastAsia="仿宋_GB2312"/>
          <w:bCs/>
          <w:sz w:val="24"/>
        </w:rPr>
        <w:t>：系统提供数据集成能力，能够与医院现有的业务系统（如HIS、LIS、PACS等）进行对接，实现数据的自动采集与同步。同时，可提供标准的API接口，便于与其他第三方系统进行集成和扩展。</w:t>
      </w:r>
    </w:p>
    <w:p>
      <w:pPr>
        <w:spacing w:line="360" w:lineRule="auto"/>
        <w:ind w:firstLine="482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性能与稳定性</w:t>
      </w:r>
      <w:r>
        <w:rPr>
          <w:rFonts w:hint="eastAsia" w:ascii="仿宋_GB2312" w:eastAsia="仿宋_GB2312"/>
          <w:bCs/>
          <w:sz w:val="24"/>
        </w:rPr>
        <w:t>：系统需具备高性能的并发处理能力，确保在大量用户同时访问时仍能保持稳定运行。采用负载均衡、缓存机制等技术手段，提升系统的响应速度和稳定性。</w:t>
      </w:r>
    </w:p>
    <w:p>
      <w:pPr>
        <w:spacing w:line="360" w:lineRule="auto"/>
        <w:ind w:firstLine="482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用户友好性</w:t>
      </w:r>
      <w:r>
        <w:rPr>
          <w:rFonts w:hint="eastAsia" w:ascii="仿宋_GB2312" w:eastAsia="仿宋_GB2312"/>
          <w:bCs/>
          <w:sz w:val="24"/>
        </w:rPr>
        <w:t>：系统界面应简洁明了，操作流程符合用户习惯，提供丰富的帮助文档和在线支持服务，降低用户学习成本。支持移动端访问，方便医护人员随时随地进行工作。</w:t>
      </w:r>
    </w:p>
    <w:p>
      <w:pPr>
        <w:spacing w:line="360" w:lineRule="auto"/>
        <w:ind w:firstLine="482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定制化与灵活性</w:t>
      </w:r>
      <w:r>
        <w:rPr>
          <w:rFonts w:hint="eastAsia" w:ascii="仿宋_GB2312" w:eastAsia="仿宋_GB2312"/>
          <w:bCs/>
          <w:sz w:val="24"/>
        </w:rPr>
        <w:t>：系统应支持高度定制化的需求，能够根据医院的具体情况进行灵活配置和调整。包括考核指标的自定义、考核规则的设定、报表模板的编辑等，以满足医院个性化的管理需求。</w:t>
      </w:r>
    </w:p>
    <w:p>
      <w:pPr>
        <w:spacing w:line="360" w:lineRule="auto"/>
        <w:ind w:firstLine="482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维护与升级</w:t>
      </w:r>
      <w:r>
        <w:rPr>
          <w:rFonts w:hint="eastAsia" w:ascii="仿宋_GB2312" w:eastAsia="仿宋_GB2312"/>
          <w:bCs/>
          <w:sz w:val="24"/>
        </w:rPr>
        <w:t>：系统应提供便捷的维护工具和升级机制，支持远程维护和在线升级。同时，提供完善的技术支持和售后服务体系，确保系统的稳定运行和持续优化。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 w:cs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outlineLvl w:val="1"/>
        <w:rPr>
          <w:rFonts w:ascii="仿宋_GB2312" w:eastAsia="仿宋_GB2312" w:hAnsiTheme="minorEastAsia" w:cstheme="minorEastAsia"/>
          <w:b/>
          <w:bCs/>
          <w:sz w:val="24"/>
        </w:rPr>
      </w:pPr>
      <w:r>
        <w:rPr>
          <w:rFonts w:hint="eastAsia" w:ascii="仿宋_GB2312" w:eastAsia="仿宋_GB2312" w:hAnsiTheme="minorEastAsia" w:cstheme="minorEastAsia"/>
          <w:b/>
          <w:bCs/>
          <w:sz w:val="24"/>
        </w:rPr>
        <w:t>参考需求清单</w:t>
      </w:r>
    </w:p>
    <w:tbl>
      <w:tblPr>
        <w:tblStyle w:val="8"/>
        <w:tblW w:w="8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701"/>
        <w:gridCol w:w="1418"/>
        <w:gridCol w:w="52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系统名称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模块名称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模块功能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医务质控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日常督导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被查检人员管理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实现对被查检人员的全流程管理，支持新增、编辑、删除操作，确保人员信息的准确性和实时性更新，方便后续快速选择被查检人。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查检表管理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提供查检表模板功能，可对公共查检表进行维护，包括查检项分类配置、查检表的创建与维护，以便后续查检任务可以直接使用查检表模板创建查检任务。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查检表导出模板管理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提供查检表导出模板的创建、编辑和删除功能，支持模板自定义，以满足不同查检需求的文档输出。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电子签名管理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支持电子签名的新增、修改、删除及默认设置，确保在查检和审核流程中的签名电子化和规范化。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查检表结果导出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支持灵活的查检表导出样式，允许科室导出不同样式的查检表，支持查检表嵌入电子签名并导出，确保查检结果的标准化展示和存档。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查检计划管理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创建、编辑和管理查检计划，支持任务周期管理，确保查检工作的系统化和持续性执行。周期任务支持对清单项的调整，并可单独维护每个查检项的相关属性，分配相关的被查检对象。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自评待办管理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提供科室待确认项目、任务、周期的展示，支持快速查询并确认待查检任务，提升工作效率。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督办待办管理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督察任务审核功能，支持科室确认后的二次审核，确保查检任务的监督执行和质量保障。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结果统计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支持多种类型的结果分析，包括总体结果、明细结果、科室结果。总体结果展示本次查检的总体情况，明细结果展示各查检项目对各查检对象的具体情况记录，科室结果展示各科室的查检结果情况。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工作台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提供用户电子签名、查检任务的快捷跳转，确保查检流程的高效性和签名操作的便捷性。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项目任务管理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展示当前待查检任务，区分项目查检与个人查检，并支持任务点击进入查检周期界面进行详细操作。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查检周期任务界面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支持按周期选择查检任务，展示个人和科室查检项，通过灵活查询提升查检工作的精确度和效率。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现场查检项录入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提供现场查检数据的动态录入功能，支持多种数据类型的输入和备注，确保查检结果的完整性和准确性，为后续统计分析提供依据。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科室目录管理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提供科室台账的目录管理，可以灵活地增加和调整目录层级。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科室文件管理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提供对科室制度文件、查检文件、科室记录文件的管理。科室记录可手动上传并转换为电子档，提供文档在线编辑及导出功能。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科室文件授权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提供科室文件的授权管理，允许根据授权查看或编辑相关文件。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项目文件管理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提供以项目为单位创建目录和文件的功能，所有项目文件都存储在该目录下,按照项目统一汇总相关文件。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共享文件管理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科室和项目内文件可以设置共享，供全部人员查看。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文件互通引用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系统内文件支持互通引用，项目文件、科室文件等可相互引用，避免重复工作。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管理员文件管理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提供管理员查询所有科室文件的功能，管理员可以切换科室展开目录进行文件查看。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工作待办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提供待办文件任务的列表，方便快捷地进行工作，例如制度文件多种流程的审核。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文件在线编辑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提供文件在线编辑功能，使用更便捷，并提供导出等功能。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支持在科室和项目文件中增加附件，作为文件的补充。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文件评价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支持对文件进行评语，支持多人评语，并可通过查看评价列表查看历史评语。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科室综合目标考核管理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指标体系管理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指标库管理功能，支持新增指标体系，按体系维护相关指标，使指标的管理更有条理，使用更方便。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指标管理功能，可以自定义指标分类及分类下的指标。可以新增指标并设置其相关属性，包括指标定义、指标单位等。如(年度综合目标考核指标、月度kpi 指标)。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提供指标体系的一键导出功能，可导出指标清单及相关属性。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指标公式管理，可对部分指标配置计算公式，根据相关联的指标数据，通过逻辑计算获取目标指标数据。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考核指标配置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支持按照考核频度及考核周期配置考核指标，建立考核体系，如可单独设置每年，每季度考核所用的指标体系。满足不同的考核需求。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支持考核指标的一键导入，快速将指标库的考核指标导入到当前的考核体系，避免指标的重复录入增加工作量。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支持考核指标的在导入指标的基础上进行增减，根据实际情况选用指标。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指标支持目标值和总分值的设定，可以对对每个指标设置考核目标值与总分。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支持对部分特殊科室，独立设置本科室的目标值与总分值，满足一些特殊需求。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考核规则配置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系统支持多种考核规则的录入与使用。包括细则赋分规则、数据趋势赋分规则、公式赋分规则。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细则赋分规则指针对细则项的加分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/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减分，且可设置每个细则项的加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/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减分具体值，如不符合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XX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要求，扣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5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分。支持多条细则赋分规则。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数据趋势赋分规则指可设置根据指标上升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/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下降趋势的赋分规则，如指标数值每下降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10%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，扣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5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分。支持多条细则赋分规则。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公式规则赋分是一种更灵活的赋分形式，可通过变量与逻辑判断应对更复杂的赋分情况。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目标责任书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支持考核指标任务分配，为每个指标设置考核科室和被考核科室，考核科室会对每个被考核科室进行考核评分。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系统支持综合目标责任书生成。针对每个科室，根据其被考核任务及指标相关信息，生成自己的综合目标责任书，责任书可导出使用。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指标数据维护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提供指标的实际值维护功能，可对接医院业务系统进行数据抽取，定时自动获取指标数据。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提供指标数据手工录入功能，应对无法自动采集指标数据的情况。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提供自动打分功能，系统可根据指标实际值及相应的考核规则，进行自动赋分计算，获取指标评分。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指标管理支持权限的分配，可以按照科室进行分配指标的管理及任务分配。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bookmarkStart w:id="0" w:name="OLE_LINK1" w:colFirst="2" w:colLast="3"/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评分与审核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系统提供指标考核评分功能。各考核科室根据分工情况，对每个指标的被考核科室打分，确定其得分结果。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excel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批量打分，可通过系统导出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excel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模板，进行数据填报。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提供自动打分功能，系统可根据指标实际值及相应的考核规则，进行自动赋分计算，获取指标评分。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系统提供评分结果审核流程，支持多层审核，保证考核结果的准确性。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提供审核驳回功能，对于有问题的考核结果，可进行退回操作。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提供对考核结果的持续改进，可以对考核的具体问题进行填入，被考核科室可以查看，进行填入改进方案并进行持续改进。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考核结果汇总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提供考核结果汇总功能。可按科室汇总相关指标的考核情况，汇总其得分、总分及得分率等。考核结果汇总数据支持</w:t>
            </w:r>
            <w:r>
              <w:rPr>
                <w:rStyle w:val="10"/>
                <w:rFonts w:hint="eastAsia" w:ascii="仿宋_GB2312" w:eastAsia="仿宋_GB2312"/>
                <w:sz w:val="21"/>
                <w:szCs w:val="21"/>
              </w:rPr>
              <w:t>excel</w:t>
            </w:r>
            <w:r>
              <w:rPr>
                <w:rStyle w:val="11"/>
                <w:rFonts w:hint="default" w:ascii="仿宋_GB2312" w:eastAsia="仿宋_GB2312"/>
                <w:sz w:val="21"/>
                <w:szCs w:val="21"/>
              </w:rPr>
              <w:t>导出。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提供考核结果排名功能。根据考核得分情况，对科室进行排名，评估每个科室的综合目标完成情况，辅助医院管理层进行决策的调整和改进。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提供考核结果的图表展示。支持多维度的考核结果对比，如同一科室不同时间的考核结果趋势，各指标的得分率等。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支持考核结果的数据导出功能，可以按考核科室或被考核科室，导出详细的指标考核结果，满足线下使用需求。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医师考评画像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体系建立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支持针对不同系列科室的科主任、主诊医师、临床医师和护士长、主管护师、护士等人员建立指标考评体系，生成医护人员数字画像。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考评范围涵盖工作量、医德医风、医护人员医疗行为（不良执业行为）等多种维度，综合性考核。同时，考评项目支持拓展，满足动态调整的考评需求。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算法支持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可针对不同科室系列下的医护人员按照不同等级独立设置考评算法，让考评结果更加精细、实用。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支持医护数字画像指标在不同时间段内进行动态调整，根据医院的发展需求及时更新医护考评指标及画像。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可将各类考评内容进行量化管理，统一标化各项内容转化为具体评分，按多种维度统计、分析、展示数据。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动态采集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支持相关指标数据的自动采集，支持与医院HIS、病案、会诊、手麻、不良事件、人事系统、病历质控系统、满意度评价、院内查检等相关业务系统进行数据对接，并可按照客户需求动态设置采集内容及频率。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支持考核数据手动填报，对医院业务系统无法提供对接的指标数据，可进行手工填报，保证考核的完整性和全面性。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画像分析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支持根据考评项的实际数据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进行</w:t>
            </w:r>
            <w:r>
              <w:rPr>
                <w:rFonts w:hint="eastAsia" w:ascii="仿宋_GB2312" w:hAnsi="宋体" w:eastAsia="仿宋_GB2312" w:cs="宋体"/>
                <w:szCs w:val="21"/>
              </w:rPr>
              <w:t>量化评分，生成各类考评画像，如医德医风专题画像等。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支持对不同医护人员的数字画像进行横向、纵向对比，展示医师画像对比雷达图，直观展示医师各方面的差异。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系统支持针对医护数字画像，医护本人可对单次画像、同比画像、环比画像进行自评。医院管理部门可以查看医护人员的自评结果，并且给出点评。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支持考评总览，可根据考评结果生成全院及各科室医护人员的综合排名，管理部门便捷查看，并且给出更加完善且专业的指导，相关人员根据指导进行工作内容的优化及改进。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系统支持借助指标数据、排名、画像对比等内容自动生成全院、科室、个人等医护人员考评综合报告，通过反向或正向反馈，辅助医师进行工作内容改进并且让医院发现培养更多优秀人才。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标签化管理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系统支持对医护人员创建自定义标签，使用不同的标签，可以对医护人员的业务水平、工作成绩、职业道德等进行标签化管理。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24"/>
        </w:rPr>
      </w:pP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宋体" w:eastAsia="仿宋_GB2312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本着“公平、公开、公正”的原则，欢迎国内厂商填写好《产品调研参数表》并与产品相关材料一起（全部资料一式五份）送达（寄达）深圳市南山区南海大道1067号蛇口科技大厦主楼3楼372室信息科，同时将相关电子材料发至</w:t>
      </w:r>
      <w:r>
        <w:rPr>
          <w:rFonts w:hint="eastAsia" w:eastAsia="仿宋_GB2312"/>
          <w:kern w:val="2"/>
          <w:szCs w:val="24"/>
        </w:rPr>
        <w:t>Email：</w:t>
      </w:r>
      <w:r>
        <w:rPr>
          <w:rFonts w:eastAsia="仿宋_GB2312"/>
          <w:kern w:val="2"/>
          <w:szCs w:val="24"/>
        </w:rPr>
        <w:t>13923843010@139.com</w:t>
      </w:r>
      <w:r>
        <w:rPr>
          <w:rFonts w:hint="eastAsia" w:ascii="仿宋_GB2312" w:hAnsi="宋体" w:eastAsia="仿宋_GB2312" w:cstheme="minorBidi"/>
          <w:kern w:val="2"/>
          <w:szCs w:val="24"/>
        </w:rPr>
        <w:t xml:space="preserve"> 。</w:t>
      </w:r>
    </w:p>
    <w:p>
      <w:pPr>
        <w:pStyle w:val="6"/>
        <w:shd w:val="clear" w:color="auto" w:fill="FFFFFF"/>
        <w:spacing w:beforeAutospacing="0" w:afterAutospacing="0" w:line="360" w:lineRule="auto"/>
        <w:jc w:val="center"/>
        <w:rPr>
          <w:rFonts w:ascii="仿宋_GB2312" w:hAnsi="宋体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="仿宋_GB2312"/>
          <w:b/>
          <w:color w:val="333333"/>
          <w:szCs w:val="24"/>
          <w:shd w:val="clear" w:color="auto" w:fill="FFFFFF"/>
        </w:rPr>
        <w:t>产品调研参</w:t>
      </w:r>
      <w:r>
        <w:rPr>
          <w:rFonts w:hint="eastAsia" w:ascii="仿宋_GB2312" w:hAnsi="宋体" w:eastAsia="仿宋_GB2312" w:cs="仿宋_GB2312"/>
          <w:b/>
          <w:color w:val="000000"/>
          <w:szCs w:val="24"/>
          <w:shd w:val="clear" w:color="auto" w:fill="FFFFFF"/>
        </w:rPr>
        <w:t>数表</w:t>
      </w:r>
    </w:p>
    <w:tbl>
      <w:tblPr>
        <w:tblStyle w:val="8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产品名称、品牌型号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szCs w:val="24"/>
              </w:rPr>
              <w:t>详细方案、产品清单及参数可另附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厂家/代理商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联系人和联系方式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国内销售案例</w:t>
            </w:r>
          </w:p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主要技术指标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报价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（全包价）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售后服务及支持方案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驻场要求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服务器配置要求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仿宋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注：需提供公司营业执照复印件，代理需提供相关证明，所有材料要加盖公章。</w:t>
      </w: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rPr>
          <w:rFonts w:ascii="仿宋_GB2312" w:hAnsi="宋体" w:eastAsia="仿宋_GB2312" w:cstheme="minorBidi"/>
          <w:kern w:val="2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报名截止时间：2024年8月30日17点。项目专家论证会时间（需准备8分钟左右的PPT进行项目建设方案的介绍）另行通知。</w:t>
      </w: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宋体" w:eastAsia="仿宋_GB2312" w:cstheme="minorBidi"/>
          <w:kern w:val="2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报名联系人：刘曙恒</w:t>
      </w:r>
      <w:r>
        <w:rPr>
          <w:rFonts w:hint="eastAsia" w:ascii="宋体" w:hAnsi="宋体" w:eastAsia="仿宋_GB2312" w:cstheme="minorBidi"/>
          <w:kern w:val="2"/>
          <w:szCs w:val="24"/>
        </w:rPr>
        <w:t>  </w:t>
      </w:r>
      <w:r>
        <w:rPr>
          <w:rFonts w:hint="eastAsia" w:ascii="仿宋_GB2312" w:hAnsi="宋体" w:eastAsia="仿宋_GB2312" w:cstheme="minorBidi"/>
          <w:kern w:val="2"/>
          <w:szCs w:val="24"/>
        </w:rPr>
        <w:t>电话：13923843010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C17F2"/>
    <w:multiLevelType w:val="singleLevel"/>
    <w:tmpl w:val="81AC17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2OGM5M2IzNzM5YTEwOTViYjJiNTM2ODAzZDIxNjYifQ=="/>
    <w:docVar w:name="KSO_WPS_MARK_KEY" w:val="662587c0-2d01-4840-917b-297094d5800e"/>
  </w:docVars>
  <w:rsids>
    <w:rsidRoot w:val="00B632A3"/>
    <w:rsid w:val="002410F1"/>
    <w:rsid w:val="00332F93"/>
    <w:rsid w:val="00407523"/>
    <w:rsid w:val="009049D8"/>
    <w:rsid w:val="009F1A93"/>
    <w:rsid w:val="00A643B2"/>
    <w:rsid w:val="00A77516"/>
    <w:rsid w:val="00B632A3"/>
    <w:rsid w:val="00CF6FFE"/>
    <w:rsid w:val="00E256EE"/>
    <w:rsid w:val="00E64B43"/>
    <w:rsid w:val="00E779C9"/>
    <w:rsid w:val="018067FB"/>
    <w:rsid w:val="018E0E98"/>
    <w:rsid w:val="02223D56"/>
    <w:rsid w:val="025B2DC4"/>
    <w:rsid w:val="02922AFC"/>
    <w:rsid w:val="02AB15A3"/>
    <w:rsid w:val="02BF77F6"/>
    <w:rsid w:val="037739A0"/>
    <w:rsid w:val="045D72C7"/>
    <w:rsid w:val="04A442D5"/>
    <w:rsid w:val="04EA5E11"/>
    <w:rsid w:val="058C7E64"/>
    <w:rsid w:val="06B807E5"/>
    <w:rsid w:val="06F04422"/>
    <w:rsid w:val="07E35D35"/>
    <w:rsid w:val="0815183E"/>
    <w:rsid w:val="085D5AE7"/>
    <w:rsid w:val="086230FE"/>
    <w:rsid w:val="091F4B4B"/>
    <w:rsid w:val="09246605"/>
    <w:rsid w:val="09FE0C04"/>
    <w:rsid w:val="0A3960E0"/>
    <w:rsid w:val="0A563506"/>
    <w:rsid w:val="0AB6328D"/>
    <w:rsid w:val="0AF73FD1"/>
    <w:rsid w:val="0B921DA9"/>
    <w:rsid w:val="0BA47589"/>
    <w:rsid w:val="0D7C7760"/>
    <w:rsid w:val="0DB33C25"/>
    <w:rsid w:val="0DC43C60"/>
    <w:rsid w:val="0E16127D"/>
    <w:rsid w:val="0E5C414B"/>
    <w:rsid w:val="0E9E6512"/>
    <w:rsid w:val="0F96368D"/>
    <w:rsid w:val="0FD23F11"/>
    <w:rsid w:val="11423DF1"/>
    <w:rsid w:val="119836EC"/>
    <w:rsid w:val="13941197"/>
    <w:rsid w:val="14076907"/>
    <w:rsid w:val="142B4CEC"/>
    <w:rsid w:val="157B60F0"/>
    <w:rsid w:val="164E4CC1"/>
    <w:rsid w:val="1674297A"/>
    <w:rsid w:val="168D7598"/>
    <w:rsid w:val="17C3523B"/>
    <w:rsid w:val="17D11706"/>
    <w:rsid w:val="18627970"/>
    <w:rsid w:val="186D2EF2"/>
    <w:rsid w:val="18C66D91"/>
    <w:rsid w:val="1AA57576"/>
    <w:rsid w:val="1AB64BE3"/>
    <w:rsid w:val="1BA13662"/>
    <w:rsid w:val="1BDA4AC1"/>
    <w:rsid w:val="1DCD0BC2"/>
    <w:rsid w:val="20062169"/>
    <w:rsid w:val="20FB5A46"/>
    <w:rsid w:val="21130FE1"/>
    <w:rsid w:val="21667363"/>
    <w:rsid w:val="217B1617"/>
    <w:rsid w:val="22356D36"/>
    <w:rsid w:val="22392BD8"/>
    <w:rsid w:val="22EE7610"/>
    <w:rsid w:val="235A4E64"/>
    <w:rsid w:val="239A32F4"/>
    <w:rsid w:val="23B24AE2"/>
    <w:rsid w:val="23EB5F0A"/>
    <w:rsid w:val="24184D37"/>
    <w:rsid w:val="247915B6"/>
    <w:rsid w:val="24D84B58"/>
    <w:rsid w:val="252F3F10"/>
    <w:rsid w:val="25811AC7"/>
    <w:rsid w:val="25C1725E"/>
    <w:rsid w:val="25C21E74"/>
    <w:rsid w:val="26BE6BDF"/>
    <w:rsid w:val="282325F4"/>
    <w:rsid w:val="28427C92"/>
    <w:rsid w:val="287A610D"/>
    <w:rsid w:val="288B3B53"/>
    <w:rsid w:val="29235B3A"/>
    <w:rsid w:val="295403E9"/>
    <w:rsid w:val="2AFF36C6"/>
    <w:rsid w:val="2BCD293F"/>
    <w:rsid w:val="2C421D81"/>
    <w:rsid w:val="2C526E62"/>
    <w:rsid w:val="2E093550"/>
    <w:rsid w:val="2E5D1AEE"/>
    <w:rsid w:val="2E6D3654"/>
    <w:rsid w:val="2EA54A3D"/>
    <w:rsid w:val="307D1FD3"/>
    <w:rsid w:val="30B25F64"/>
    <w:rsid w:val="312E32CE"/>
    <w:rsid w:val="32252923"/>
    <w:rsid w:val="32677565"/>
    <w:rsid w:val="32DF0D23"/>
    <w:rsid w:val="339C2217"/>
    <w:rsid w:val="33CD5020"/>
    <w:rsid w:val="341326D1"/>
    <w:rsid w:val="35386E11"/>
    <w:rsid w:val="37021484"/>
    <w:rsid w:val="371C3333"/>
    <w:rsid w:val="3A687850"/>
    <w:rsid w:val="3C666012"/>
    <w:rsid w:val="3D0635D9"/>
    <w:rsid w:val="3DA64449"/>
    <w:rsid w:val="3E17688A"/>
    <w:rsid w:val="3E3C42A1"/>
    <w:rsid w:val="3F3B5533"/>
    <w:rsid w:val="3F5E1222"/>
    <w:rsid w:val="400E27B2"/>
    <w:rsid w:val="408A29BA"/>
    <w:rsid w:val="40A84E4B"/>
    <w:rsid w:val="40D5422F"/>
    <w:rsid w:val="40F97454"/>
    <w:rsid w:val="411C7C91"/>
    <w:rsid w:val="416F527C"/>
    <w:rsid w:val="42752262"/>
    <w:rsid w:val="4392593E"/>
    <w:rsid w:val="447F5EC2"/>
    <w:rsid w:val="44B94AE9"/>
    <w:rsid w:val="44C1472D"/>
    <w:rsid w:val="456B324E"/>
    <w:rsid w:val="46BC33FE"/>
    <w:rsid w:val="46F506BE"/>
    <w:rsid w:val="47532BDD"/>
    <w:rsid w:val="476923CB"/>
    <w:rsid w:val="47BA5463"/>
    <w:rsid w:val="48111D5B"/>
    <w:rsid w:val="48223734"/>
    <w:rsid w:val="484A67E7"/>
    <w:rsid w:val="48CC18F2"/>
    <w:rsid w:val="49370211"/>
    <w:rsid w:val="49BE56DF"/>
    <w:rsid w:val="4B6776B0"/>
    <w:rsid w:val="4BA522DC"/>
    <w:rsid w:val="4D13189E"/>
    <w:rsid w:val="4D583754"/>
    <w:rsid w:val="4E9A2935"/>
    <w:rsid w:val="4EDD2163"/>
    <w:rsid w:val="4F382AC4"/>
    <w:rsid w:val="4F525349"/>
    <w:rsid w:val="503C110B"/>
    <w:rsid w:val="50681F00"/>
    <w:rsid w:val="51FA302C"/>
    <w:rsid w:val="5229761E"/>
    <w:rsid w:val="522B58DB"/>
    <w:rsid w:val="541A31D3"/>
    <w:rsid w:val="54212AF2"/>
    <w:rsid w:val="545729B8"/>
    <w:rsid w:val="55115528"/>
    <w:rsid w:val="55187B11"/>
    <w:rsid w:val="56AA5DC7"/>
    <w:rsid w:val="56B539C6"/>
    <w:rsid w:val="57212E09"/>
    <w:rsid w:val="57896F73"/>
    <w:rsid w:val="578B3EAF"/>
    <w:rsid w:val="57C340FA"/>
    <w:rsid w:val="583C6F6D"/>
    <w:rsid w:val="58A40196"/>
    <w:rsid w:val="5AA56F7F"/>
    <w:rsid w:val="5B026B77"/>
    <w:rsid w:val="5B4041A6"/>
    <w:rsid w:val="5B8D6CBF"/>
    <w:rsid w:val="5C7A7323"/>
    <w:rsid w:val="5CAE513F"/>
    <w:rsid w:val="5D752101"/>
    <w:rsid w:val="5D9B1B67"/>
    <w:rsid w:val="609805E0"/>
    <w:rsid w:val="60AA5287"/>
    <w:rsid w:val="60CF4AB1"/>
    <w:rsid w:val="60FB6405"/>
    <w:rsid w:val="611B4D6D"/>
    <w:rsid w:val="61ED04B8"/>
    <w:rsid w:val="6344150C"/>
    <w:rsid w:val="635E6171"/>
    <w:rsid w:val="65B80DDC"/>
    <w:rsid w:val="68AC78FD"/>
    <w:rsid w:val="69B67D29"/>
    <w:rsid w:val="69C45FA2"/>
    <w:rsid w:val="69FC398E"/>
    <w:rsid w:val="6B3563C1"/>
    <w:rsid w:val="6BA50055"/>
    <w:rsid w:val="6C4433CA"/>
    <w:rsid w:val="6C944351"/>
    <w:rsid w:val="6CD40BF2"/>
    <w:rsid w:val="6D10018E"/>
    <w:rsid w:val="6D2A6A64"/>
    <w:rsid w:val="6D6A3304"/>
    <w:rsid w:val="6DAE1472"/>
    <w:rsid w:val="6FD0216D"/>
    <w:rsid w:val="700C2451"/>
    <w:rsid w:val="716F2C97"/>
    <w:rsid w:val="717D0844"/>
    <w:rsid w:val="717E737E"/>
    <w:rsid w:val="718915C3"/>
    <w:rsid w:val="74A80670"/>
    <w:rsid w:val="74BF1E0D"/>
    <w:rsid w:val="75CE106F"/>
    <w:rsid w:val="77AE3D5E"/>
    <w:rsid w:val="77D870BC"/>
    <w:rsid w:val="77FE6B23"/>
    <w:rsid w:val="78116641"/>
    <w:rsid w:val="78571E88"/>
    <w:rsid w:val="79A11E5C"/>
    <w:rsid w:val="79CB7947"/>
    <w:rsid w:val="7AF105A2"/>
    <w:rsid w:val="7B9B26CF"/>
    <w:rsid w:val="7CA35EEB"/>
    <w:rsid w:val="7DAE2D99"/>
    <w:rsid w:val="7DBC6459"/>
    <w:rsid w:val="7DE7349C"/>
    <w:rsid w:val="7E651595"/>
    <w:rsid w:val="7EBF0584"/>
    <w:rsid w:val="7EBF7CDC"/>
    <w:rsid w:val="7FCF0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cs="Times New Roman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9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6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759</Words>
  <Characters>4331</Characters>
  <Lines>36</Lines>
  <Paragraphs>10</Paragraphs>
  <TotalTime>72</TotalTime>
  <ScaleCrop>false</ScaleCrop>
  <LinksUpToDate>false</LinksUpToDate>
  <CharactersWithSpaces>5080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2023-08-08T13:50:00Z</dcterms:created>
  <dc:creator>Administrator</dc:creator>
  <cp:lastModifiedBy>rrrad</cp:lastModifiedBy>
  <dcterms:modified xsi:type="dcterms:W3CDTF">2024-08-23T09:04:21Z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B59C9E3BE2B941A9AFF3F264395D63F4_13</vt:lpwstr>
  </property>
</Properties>
</file>