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B4D0A">
      <w:pPr>
        <w:pStyle w:val="2"/>
        <w:jc w:val="center"/>
        <w:rPr>
          <w:rFonts w:hint="eastAsia" w:ascii="黑体" w:hAnsi="黑体" w:eastAsia="黑体" w:cs="黑体"/>
        </w:rPr>
      </w:pPr>
      <w:r>
        <w:rPr>
          <w:rFonts w:hint="eastAsia" w:ascii="黑体" w:hAnsi="黑体" w:eastAsia="黑体" w:cs="黑体"/>
        </w:rPr>
        <w:t>采购需求编制</w:t>
      </w:r>
    </w:p>
    <w:p w14:paraId="3E27FDB6">
      <w:pPr>
        <w:pStyle w:val="3"/>
        <w:rPr>
          <w:rFonts w:hint="eastAsia" w:ascii="黑体" w:hAnsi="黑体" w:eastAsia="黑体" w:cs="黑体"/>
          <w:lang w:val="en-US" w:eastAsia="zh-CN"/>
        </w:rPr>
      </w:pPr>
      <w:r>
        <w:rPr>
          <w:rFonts w:hint="eastAsia" w:ascii="黑体" w:hAnsi="黑体" w:eastAsia="黑体" w:cs="黑体"/>
          <w:lang w:val="en-US" w:eastAsia="zh-CN"/>
        </w:rPr>
        <w:t>一、项目基本情况</w:t>
      </w:r>
    </w:p>
    <w:p w14:paraId="55A80121">
      <w:pPr>
        <w:pStyle w:val="16"/>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rPr>
      </w:pPr>
      <w:r>
        <w:rPr>
          <w:rFonts w:hint="eastAsia" w:ascii="仿宋" w:hAnsi="仿宋" w:eastAsia="仿宋" w:cs="仿宋"/>
          <w:sz w:val="32"/>
          <w:szCs w:val="32"/>
        </w:rPr>
        <w:t>（一）项目名称：</w:t>
      </w:r>
      <w:bookmarkStart w:id="0" w:name="_GoBack"/>
      <w:r>
        <w:rPr>
          <w:rFonts w:hint="eastAsia" w:ascii="仿宋" w:hAnsi="仿宋" w:eastAsia="仿宋" w:cs="仿宋"/>
          <w:sz w:val="32"/>
          <w:szCs w:val="32"/>
        </w:rPr>
        <w:t>治疗车</w:t>
      </w:r>
      <w:bookmarkEnd w:id="0"/>
      <w:r>
        <w:rPr>
          <w:rFonts w:hint="eastAsia" w:ascii="仿宋" w:hAnsi="仿宋" w:eastAsia="仿宋" w:cs="仿宋"/>
          <w:sz w:val="32"/>
          <w:szCs w:val="32"/>
        </w:rPr>
        <w:t>采购项目</w:t>
      </w:r>
    </w:p>
    <w:p w14:paraId="5105E799">
      <w:pPr>
        <w:pStyle w:val="16"/>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rPr>
      </w:pPr>
      <w:r>
        <w:rPr>
          <w:rFonts w:hint="eastAsia" w:ascii="仿宋" w:hAnsi="仿宋" w:eastAsia="仿宋" w:cs="仿宋"/>
          <w:sz w:val="32"/>
          <w:szCs w:val="32"/>
        </w:rPr>
        <w:t>（二）项目预算（单位：万元）：7.15</w:t>
      </w:r>
    </w:p>
    <w:p w14:paraId="7F02FC70">
      <w:pPr>
        <w:pStyle w:val="16"/>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rPr>
      </w:pPr>
      <w:r>
        <w:rPr>
          <w:rFonts w:hint="eastAsia" w:ascii="仿宋" w:hAnsi="仿宋" w:eastAsia="仿宋" w:cs="仿宋"/>
          <w:sz w:val="32"/>
          <w:szCs w:val="32"/>
        </w:rPr>
        <w:t>（三）项目报价类型：总价</w:t>
      </w:r>
    </w:p>
    <w:p w14:paraId="349AB1BB">
      <w:pPr>
        <w:pStyle w:val="16"/>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rPr>
      </w:pPr>
      <w:r>
        <w:rPr>
          <w:rFonts w:hint="eastAsia" w:ascii="仿宋" w:hAnsi="仿宋" w:eastAsia="仿宋" w:cs="仿宋"/>
          <w:sz w:val="32"/>
          <w:szCs w:val="32"/>
        </w:rPr>
        <w:t>（四）资金来源：政府预算资金</w:t>
      </w:r>
    </w:p>
    <w:p w14:paraId="55191FCB">
      <w:pPr>
        <w:pStyle w:val="16"/>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rPr>
      </w:pPr>
      <w:r>
        <w:rPr>
          <w:rFonts w:hint="eastAsia" w:ascii="仿宋" w:hAnsi="仿宋" w:eastAsia="仿宋" w:cs="仿宋"/>
          <w:sz w:val="32"/>
          <w:szCs w:val="32"/>
        </w:rPr>
        <w:t>（五）资金项目名称：蛇口医院内科综合大楼建设项目</w:t>
      </w:r>
    </w:p>
    <w:p w14:paraId="72837526">
      <w:pPr>
        <w:pStyle w:val="16"/>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rPr>
      </w:pPr>
      <w:r>
        <w:rPr>
          <w:rFonts w:hint="eastAsia" w:ascii="仿宋" w:hAnsi="仿宋" w:eastAsia="仿宋" w:cs="仿宋"/>
          <w:sz w:val="32"/>
          <w:szCs w:val="32"/>
        </w:rPr>
        <w:t>（六）申请科室：医学装备部</w:t>
      </w:r>
    </w:p>
    <w:p w14:paraId="65212CC6">
      <w:pPr>
        <w:pStyle w:val="16"/>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rPr>
      </w:pPr>
      <w:r>
        <w:rPr>
          <w:rFonts w:hint="eastAsia" w:ascii="仿宋" w:hAnsi="仿宋" w:eastAsia="仿宋" w:cs="仿宋"/>
          <w:sz w:val="32"/>
          <w:szCs w:val="32"/>
        </w:rPr>
        <w:t>（七）科室负责人 / 联系方式：26674648</w:t>
      </w:r>
    </w:p>
    <w:p w14:paraId="183F6DE4">
      <w:pPr>
        <w:pStyle w:val="16"/>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rPr>
      </w:pPr>
      <w:r>
        <w:rPr>
          <w:rFonts w:hint="eastAsia" w:ascii="仿宋" w:hAnsi="仿宋" w:eastAsia="仿宋" w:cs="仿宋"/>
          <w:sz w:val="32"/>
          <w:szCs w:val="32"/>
        </w:rPr>
        <w:t>（八）采购类别：货物</w:t>
      </w:r>
    </w:p>
    <w:p w14:paraId="64CE1A33">
      <w:pPr>
        <w:pStyle w:val="3"/>
      </w:pPr>
      <w:r>
        <w:t>二、项目采购需求</w:t>
      </w:r>
    </w:p>
    <w:p w14:paraId="4F4091EC">
      <w:pPr>
        <w:pStyle w:val="4"/>
        <w:rPr>
          <w:rFonts w:hint="eastAsia" w:ascii="仿宋" w:hAnsi="仿宋" w:eastAsia="仿宋" w:cs="仿宋"/>
          <w:b w:val="0"/>
          <w:bCs w:val="0"/>
          <w:sz w:val="32"/>
          <w:szCs w:val="32"/>
          <w:u w:val="single"/>
        </w:rPr>
      </w:pPr>
      <w:r>
        <w:rPr>
          <w:rFonts w:hint="eastAsia" w:ascii="仿宋" w:hAnsi="仿宋" w:eastAsia="仿宋" w:cs="仿宋"/>
          <w:b/>
          <w:bCs/>
          <w:sz w:val="32"/>
          <w:szCs w:val="32"/>
        </w:rPr>
        <w:t>（一）采购项目需实现的功能和目标</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u w:val="single"/>
        </w:rPr>
        <w:t>满足医院气管插管操作及动静脉穿刺操作的场景化需求：气管插管车需适配床旁紧急气道插管器械存放与移动操作，确保器械分类有序、取用便捷、移动稳定；动静脉穿刺车需满足无菌操作、清洁储物与污染废物分类收集需求，保障穿刺操作规范与感控合规，提升临床应急与常规操作的安全性、高效性。</w:t>
      </w:r>
    </w:p>
    <w:p w14:paraId="5B80D3EF">
      <w:pPr>
        <w:pStyle w:val="4"/>
        <w:rPr>
          <w:rFonts w:hint="eastAsia" w:ascii="仿宋" w:hAnsi="仿宋" w:eastAsia="仿宋" w:cs="仿宋"/>
          <w:b/>
          <w:bCs/>
          <w:sz w:val="32"/>
          <w:szCs w:val="32"/>
        </w:rPr>
      </w:pPr>
      <w:r>
        <w:rPr>
          <w:rFonts w:hint="eastAsia" w:ascii="仿宋" w:hAnsi="仿宋" w:eastAsia="仿宋" w:cs="仿宋"/>
          <w:b/>
          <w:bCs/>
          <w:sz w:val="32"/>
          <w:szCs w:val="32"/>
        </w:rPr>
        <w:t>（二）项目属性</w:t>
      </w:r>
    </w:p>
    <w:p w14:paraId="539BF103">
      <w:pPr>
        <w:pStyle w:val="16"/>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1.是否适宜由中小企业提供，并专门面向中小企业采购</w:t>
      </w:r>
    </w:p>
    <w:p w14:paraId="5B4A95F7">
      <w:pPr>
        <w:pStyle w:val="16"/>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（1）□是         □是否仅面向小微企业</w:t>
      </w:r>
    </w:p>
    <w:p w14:paraId="3074F789">
      <w:pPr>
        <w:pStyle w:val="16"/>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（2）☑否，原因说明  按照办法规定预留采购份额无法确保充分供应、充分竞争，或者存在可能影响政府采购目标实现的情形</w:t>
      </w:r>
    </w:p>
    <w:p w14:paraId="0C17146C">
      <w:pPr>
        <w:numPr>
          <w:ilvl w:val="0"/>
          <w:numId w:val="0"/>
        </w:num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（三）是否接受联合体投标：</w:t>
      </w:r>
      <w:r>
        <w:rPr>
          <w:rFonts w:hint="eastAsia" w:ascii="仿宋_GB2312" w:hAnsi="仿宋_GB2312" w:eastAsia="仿宋_GB2312" w:cs="仿宋_GB2312"/>
          <w:b w:val="0"/>
          <w:bCs w:val="0"/>
          <w:sz w:val="32"/>
          <w:szCs w:val="32"/>
          <w:lang w:val="en-US" w:eastAsia="zh-CN"/>
        </w:rPr>
        <w:t>□是    ☑否</w:t>
      </w:r>
    </w:p>
    <w:p w14:paraId="0CDF9FAC">
      <w:pPr>
        <w:pStyle w:val="4"/>
        <w:rPr>
          <w:rFonts w:hint="eastAsia" w:ascii="仿宋" w:hAnsi="仿宋" w:eastAsia="仿宋" w:cs="仿宋"/>
          <w:sz w:val="32"/>
          <w:szCs w:val="32"/>
        </w:rPr>
        <w:sectPr>
          <w:pgSz w:w="11906" w:h="16838"/>
          <w:pgMar w:top="1440" w:right="1440" w:bottom="1440" w:left="1440" w:header="708" w:footer="708" w:gutter="0"/>
          <w:cols w:space="720" w:num="1"/>
          <w:docGrid w:linePitch="360" w:charSpace="0"/>
        </w:sectPr>
      </w:pPr>
    </w:p>
    <w:p w14:paraId="39DDAA0D">
      <w:pPr>
        <w:pStyle w:val="4"/>
        <w:rPr>
          <w:rFonts w:hint="eastAsia" w:ascii="仿宋" w:hAnsi="仿宋" w:eastAsia="仿宋" w:cs="仿宋"/>
          <w:sz w:val="32"/>
          <w:szCs w:val="32"/>
        </w:rPr>
      </w:pPr>
      <w:r>
        <w:rPr>
          <w:rFonts w:hint="eastAsia" w:ascii="仿宋" w:hAnsi="仿宋" w:eastAsia="仿宋" w:cs="仿宋"/>
          <w:sz w:val="32"/>
          <w:szCs w:val="32"/>
        </w:rPr>
        <w:t>（四）采购标的汇总表</w:t>
      </w:r>
    </w:p>
    <w:p w14:paraId="6C6A78C6">
      <w:pPr>
        <w:pStyle w:val="16"/>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962"/>
        <w:gridCol w:w="2046"/>
        <w:gridCol w:w="2256"/>
        <w:gridCol w:w="1962"/>
        <w:gridCol w:w="1962"/>
        <w:gridCol w:w="2047"/>
        <w:gridCol w:w="1963"/>
      </w:tblGrid>
      <w:tr w14:paraId="4CF8B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2F7E40C">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序号</w:t>
            </w:r>
          </w:p>
        </w:tc>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F40520E">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采购标的名称</w:t>
            </w:r>
          </w:p>
        </w:tc>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8CA421F">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政府采购品目分类编码</w:t>
            </w:r>
          </w:p>
        </w:tc>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D2575B6">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计量单位</w:t>
            </w:r>
          </w:p>
        </w:tc>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27F99AE">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数量</w:t>
            </w:r>
          </w:p>
        </w:tc>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24890B5">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预算（万元）</w:t>
            </w:r>
          </w:p>
        </w:tc>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D893AE8">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是否进口</w:t>
            </w:r>
          </w:p>
        </w:tc>
      </w:tr>
      <w:tr w14:paraId="691D5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FFCFD0D">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1</w:t>
            </w:r>
          </w:p>
        </w:tc>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2054D62">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气管插管车（急诊科）</w:t>
            </w:r>
          </w:p>
        </w:tc>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C8515F0">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A02322700</w:t>
            </w:r>
          </w:p>
        </w:tc>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660B5EE">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辆</w:t>
            </w:r>
          </w:p>
        </w:tc>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BDB5365">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6</w:t>
            </w:r>
          </w:p>
        </w:tc>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7372F13">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3.9</w:t>
            </w:r>
          </w:p>
        </w:tc>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9413569">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否</w:t>
            </w:r>
          </w:p>
        </w:tc>
      </w:tr>
      <w:tr w14:paraId="0ECBA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3A3808C">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2</w:t>
            </w:r>
          </w:p>
        </w:tc>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6562BA6">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动静脉穿刺车（护理部）</w:t>
            </w:r>
          </w:p>
        </w:tc>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90AADF2">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A02322700</w:t>
            </w:r>
          </w:p>
        </w:tc>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891A1F9">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台</w:t>
            </w:r>
          </w:p>
        </w:tc>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79B4EAD">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5</w:t>
            </w:r>
          </w:p>
        </w:tc>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297BEF9">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3.25</w:t>
            </w:r>
          </w:p>
        </w:tc>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5C0F4D1">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否</w:t>
            </w:r>
          </w:p>
        </w:tc>
      </w:tr>
    </w:tbl>
    <w:p w14:paraId="0262E0D5">
      <w:pPr>
        <w:pStyle w:val="4"/>
      </w:pPr>
    </w:p>
    <w:p w14:paraId="728C32BA">
      <w:pPr>
        <w:pStyle w:val="4"/>
        <w:sectPr>
          <w:pgSz w:w="16838" w:h="11906" w:orient="landscape"/>
          <w:pgMar w:top="1440" w:right="1440" w:bottom="1440" w:left="1440" w:header="708" w:footer="708" w:gutter="0"/>
          <w:cols w:space="720" w:num="1"/>
          <w:docGrid w:linePitch="360" w:charSpace="0"/>
        </w:sectPr>
      </w:pPr>
    </w:p>
    <w:p w14:paraId="268F25E0">
      <w:pPr>
        <w:pStyle w:val="4"/>
        <w:rPr>
          <w:rFonts w:hint="eastAsia" w:ascii="仿宋" w:hAnsi="仿宋" w:eastAsia="仿宋" w:cs="仿宋"/>
          <w:sz w:val="32"/>
          <w:szCs w:val="32"/>
        </w:rPr>
      </w:pPr>
      <w:r>
        <w:rPr>
          <w:rFonts w:hint="eastAsia" w:ascii="仿宋" w:hAnsi="仿宋" w:eastAsia="仿宋" w:cs="仿宋"/>
          <w:sz w:val="32"/>
          <w:szCs w:val="32"/>
        </w:rPr>
        <w:t>（五）技术要求与商务要求</w:t>
      </w:r>
    </w:p>
    <w:p w14:paraId="2148C12D">
      <w:pPr>
        <w:pStyle w:val="4"/>
        <w:rPr>
          <w:rFonts w:hint="eastAsia" w:ascii="仿宋" w:hAnsi="仿宋" w:eastAsia="仿宋" w:cs="仿宋"/>
          <w:sz w:val="32"/>
          <w:szCs w:val="32"/>
        </w:rPr>
      </w:pPr>
      <w:r>
        <w:rPr>
          <w:rFonts w:hint="eastAsia" w:ascii="仿宋" w:hAnsi="仿宋" w:eastAsia="仿宋" w:cs="仿宋"/>
          <w:sz w:val="32"/>
          <w:szCs w:val="32"/>
        </w:rPr>
        <w:t>（1）技术要求（包括性能、材料、结构、外观、安全或服务内容和服务标准）</w:t>
      </w:r>
    </w:p>
    <w:p w14:paraId="73BB1279">
      <w:pPr>
        <w:pStyle w:val="16"/>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720"/>
        <w:gridCol w:w="7014"/>
        <w:gridCol w:w="532"/>
      </w:tblGrid>
      <w:tr w14:paraId="343AB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13" w:hRule="atLeast"/>
        </w:trPr>
        <w:tc>
          <w:tcPr>
            <w:tcW w:w="172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71381A1">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序号</w:t>
            </w:r>
          </w:p>
        </w:tc>
        <w:tc>
          <w:tcPr>
            <w:tcW w:w="701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93F2569">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参数</w:t>
            </w:r>
          </w:p>
        </w:tc>
        <w:tc>
          <w:tcPr>
            <w:tcW w:w="0" w:type="auto"/>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78D965F">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备注</w:t>
            </w:r>
          </w:p>
        </w:tc>
      </w:tr>
      <w:tr w14:paraId="7F5DA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1" w:hRule="atLeast"/>
        </w:trPr>
        <w:tc>
          <w:tcPr>
            <w:tcW w:w="172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4C61013">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采购标的一</w:t>
            </w:r>
          </w:p>
        </w:tc>
        <w:tc>
          <w:tcPr>
            <w:tcW w:w="701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969907F">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气管插管车（急诊科）</w:t>
            </w:r>
          </w:p>
        </w:tc>
        <w:tc>
          <w:tcPr>
            <w:tcW w:w="0" w:type="auto"/>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551DC3F">
            <w:pPr>
              <w:pStyle w:val="16"/>
              <w:jc w:val="left"/>
              <w:rPr>
                <w:rFonts w:hint="eastAsia" w:ascii="仿宋" w:hAnsi="仿宋" w:eastAsia="仿宋" w:cs="仿宋"/>
                <w:b w:val="0"/>
                <w:color w:val="000000"/>
                <w:sz w:val="24"/>
                <w:szCs w:val="24"/>
              </w:rPr>
            </w:pPr>
          </w:p>
        </w:tc>
      </w:tr>
      <w:tr w14:paraId="314F2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31" w:hRule="atLeast"/>
        </w:trPr>
        <w:tc>
          <w:tcPr>
            <w:tcW w:w="172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071AA48">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1</w:t>
            </w:r>
          </w:p>
        </w:tc>
        <w:tc>
          <w:tcPr>
            <w:tcW w:w="701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B7B2E70">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车体结构与材质：- 主体框架：采用 304 不锈钢材质，厚度≥1.2mm，具备防锈、耐腐蚀特性，框架承重≥80kg；- 层数设计：4-5 层分层结构，每层高度可调（调节范围 10-20cm），适配不同尺寸器械存放；- 移动性能：配备 4 个静音万向轮（轮径≥10cm），其中 2 个带制动锁（制动摩擦力≥50N），推行噪音≤50 分贝；- 把手与防护：两侧设弧形防滑把手，边角圆角设计；- 尺寸规格：长 60-70cm× 宽 40-45cm× 高 85-95cm（可按需调整），底层离地高度≥15cm；</w:t>
            </w:r>
          </w:p>
        </w:tc>
        <w:tc>
          <w:tcPr>
            <w:tcW w:w="0" w:type="auto"/>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77B7B09">
            <w:pPr>
              <w:pStyle w:val="16"/>
              <w:jc w:val="left"/>
              <w:rPr>
                <w:rFonts w:hint="eastAsia" w:ascii="仿宋" w:hAnsi="仿宋" w:eastAsia="仿宋" w:cs="仿宋"/>
                <w:b w:val="0"/>
                <w:color w:val="000000"/>
                <w:sz w:val="24"/>
                <w:szCs w:val="24"/>
              </w:rPr>
            </w:pPr>
          </w:p>
        </w:tc>
      </w:tr>
      <w:tr w14:paraId="71829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18" w:hRule="atLeast"/>
        </w:trPr>
        <w:tc>
          <w:tcPr>
            <w:tcW w:w="172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1947735">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2</w:t>
            </w:r>
          </w:p>
        </w:tc>
        <w:tc>
          <w:tcPr>
            <w:tcW w:w="701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9687848">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储物功能配置：- 抽屉设计：2-3 个带锁抽屉，最深抽屉深度≥25cm，抽屉内设可自由划分区域的分隔板；- 开放式层板：2-3 层开放式不锈钢层板，层板边缘设 5cm 高挡边；- 侧挂架：两侧各 1 个可拆卸挂钩架</w:t>
            </w:r>
            <w:r>
              <w:rPr>
                <w:rFonts w:hint="eastAsia" w:ascii="仿宋" w:hAnsi="仿宋" w:eastAsia="仿宋" w:cs="仿宋"/>
                <w:b w:val="0"/>
                <w:color w:val="000000"/>
                <w:sz w:val="24"/>
                <w:szCs w:val="24"/>
                <w:lang w:eastAsia="zh-CN"/>
              </w:rPr>
              <w:t>，</w:t>
            </w:r>
            <w:r>
              <w:rPr>
                <w:rFonts w:hint="eastAsia" w:ascii="仿宋" w:hAnsi="仿宋" w:eastAsia="仿宋" w:cs="仿宋"/>
                <w:b w:val="0"/>
                <w:color w:val="000000"/>
                <w:sz w:val="24"/>
                <w:szCs w:val="24"/>
              </w:rPr>
              <w:t>承重≥5kg；</w:t>
            </w:r>
          </w:p>
        </w:tc>
        <w:tc>
          <w:tcPr>
            <w:tcW w:w="0" w:type="auto"/>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A8ABDD4">
            <w:pPr>
              <w:pStyle w:val="16"/>
              <w:jc w:val="left"/>
              <w:rPr>
                <w:rFonts w:hint="eastAsia" w:ascii="仿宋" w:hAnsi="仿宋" w:eastAsia="仿宋" w:cs="仿宋"/>
                <w:b w:val="0"/>
                <w:color w:val="000000"/>
                <w:sz w:val="24"/>
                <w:szCs w:val="24"/>
              </w:rPr>
            </w:pPr>
          </w:p>
        </w:tc>
      </w:tr>
      <w:tr w14:paraId="1ABDE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196" w:hRule="atLeast"/>
        </w:trPr>
        <w:tc>
          <w:tcPr>
            <w:tcW w:w="172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B97F5D7">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单套配置清单：</w:t>
            </w:r>
          </w:p>
        </w:tc>
        <w:tc>
          <w:tcPr>
            <w:tcW w:w="701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4D61759">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1.304 不锈钢车体框架（含万向轮、弧形防滑把手）：1 套；2. 带锁抽屉（含锁芯、分隔板）：2-3 个；3. 开放式不锈钢层板（带 5cm 挡边）：2-3 层；4. 可拆卸侧挂架：2 个；5.“物品定位清单” 标识贴（标注物品名称、数量、补充阈值）：1 套；6. 说明书、保修卡、合格证：各 1 份；</w:t>
            </w:r>
          </w:p>
        </w:tc>
        <w:tc>
          <w:tcPr>
            <w:tcW w:w="0" w:type="auto"/>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B0B688E">
            <w:pPr>
              <w:pStyle w:val="16"/>
              <w:jc w:val="left"/>
              <w:rPr>
                <w:rFonts w:hint="eastAsia" w:ascii="仿宋" w:hAnsi="仿宋" w:eastAsia="仿宋" w:cs="仿宋"/>
                <w:b w:val="0"/>
                <w:color w:val="000000"/>
                <w:sz w:val="24"/>
                <w:szCs w:val="24"/>
              </w:rPr>
            </w:pPr>
          </w:p>
        </w:tc>
      </w:tr>
      <w:tr w14:paraId="7509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1" w:hRule="atLeast"/>
        </w:trPr>
        <w:tc>
          <w:tcPr>
            <w:tcW w:w="172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E3C37CB">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配套耗材：</w:t>
            </w:r>
          </w:p>
        </w:tc>
        <w:tc>
          <w:tcPr>
            <w:tcW w:w="701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EABE38D">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无</w:t>
            </w:r>
          </w:p>
        </w:tc>
        <w:tc>
          <w:tcPr>
            <w:tcW w:w="0" w:type="auto"/>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6CFD499">
            <w:pPr>
              <w:pStyle w:val="16"/>
              <w:jc w:val="left"/>
              <w:rPr>
                <w:rFonts w:hint="eastAsia" w:ascii="仿宋" w:hAnsi="仿宋" w:eastAsia="仿宋" w:cs="仿宋"/>
                <w:b w:val="0"/>
                <w:color w:val="000000"/>
                <w:sz w:val="24"/>
                <w:szCs w:val="24"/>
              </w:rPr>
            </w:pPr>
          </w:p>
        </w:tc>
      </w:tr>
      <w:tr w14:paraId="0900F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87" w:hRule="atLeast"/>
        </w:trPr>
        <w:tc>
          <w:tcPr>
            <w:tcW w:w="172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FD02293">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采购标的二</w:t>
            </w:r>
          </w:p>
        </w:tc>
        <w:tc>
          <w:tcPr>
            <w:tcW w:w="701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D59D591">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动静脉穿刺车（护理部）</w:t>
            </w:r>
          </w:p>
        </w:tc>
        <w:tc>
          <w:tcPr>
            <w:tcW w:w="0" w:type="auto"/>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58CDF0A">
            <w:pPr>
              <w:pStyle w:val="16"/>
              <w:jc w:val="left"/>
              <w:rPr>
                <w:rFonts w:hint="eastAsia" w:ascii="仿宋" w:hAnsi="仿宋" w:eastAsia="仿宋" w:cs="仿宋"/>
                <w:b w:val="0"/>
                <w:color w:val="000000"/>
                <w:sz w:val="24"/>
                <w:szCs w:val="24"/>
              </w:rPr>
            </w:pPr>
          </w:p>
        </w:tc>
      </w:tr>
      <w:tr w14:paraId="60758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89" w:hRule="atLeast"/>
        </w:trPr>
        <w:tc>
          <w:tcPr>
            <w:tcW w:w="172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A2BDF0D">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1</w:t>
            </w:r>
          </w:p>
        </w:tc>
        <w:tc>
          <w:tcPr>
            <w:tcW w:w="701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262905C">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基础功能：用于分类放置动脉 / 静脉穿刺用物，满足操作便捷性、无菌性、安全性及应急需求，适配中心静脉置管、动脉置管等穿刺操作；</w:t>
            </w:r>
          </w:p>
        </w:tc>
        <w:tc>
          <w:tcPr>
            <w:tcW w:w="0" w:type="auto"/>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258DA33">
            <w:pPr>
              <w:pStyle w:val="16"/>
              <w:jc w:val="left"/>
              <w:rPr>
                <w:rFonts w:hint="eastAsia" w:ascii="仿宋" w:hAnsi="仿宋" w:eastAsia="仿宋" w:cs="仿宋"/>
                <w:b w:val="0"/>
                <w:color w:val="000000"/>
                <w:sz w:val="24"/>
                <w:szCs w:val="24"/>
              </w:rPr>
            </w:pPr>
          </w:p>
        </w:tc>
      </w:tr>
      <w:tr w14:paraId="5ABDA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16" w:hRule="atLeast"/>
        </w:trPr>
        <w:tc>
          <w:tcPr>
            <w:tcW w:w="172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E098766">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2</w:t>
            </w:r>
          </w:p>
        </w:tc>
        <w:tc>
          <w:tcPr>
            <w:tcW w:w="701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A5510CD">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核心参数：- 材质与结构：车身采用不锈钢或航空铝材质（总重≤30kg），分三层分区布局，带刹车万向轮；- 分层分区设计：  ①上层无菌操作区：含开放式防滑器械托盘（固定穿刺包）、嵌入式冷光源 LED 照明灯</w:t>
            </w:r>
            <w:r>
              <w:rPr>
                <w:rFonts w:hint="eastAsia" w:ascii="仿宋" w:hAnsi="仿宋" w:eastAsia="仿宋" w:cs="仿宋"/>
                <w:b w:val="0"/>
                <w:color w:val="000000"/>
                <w:sz w:val="24"/>
                <w:szCs w:val="24"/>
                <w:lang w:eastAsia="zh-CN"/>
              </w:rPr>
              <w:t>，</w:t>
            </w:r>
            <w:r>
              <w:rPr>
                <w:rFonts w:hint="eastAsia" w:ascii="仿宋" w:hAnsi="仿宋" w:eastAsia="仿宋" w:cs="仿宋"/>
                <w:b w:val="0"/>
                <w:color w:val="000000"/>
                <w:sz w:val="24"/>
                <w:szCs w:val="24"/>
              </w:rPr>
              <w:t>无影率≥60%（参照 YY 0627-2008 标准检测）；  ②中层清洁区：含抽屉式储物格（分区存放手套、消毒剂、敷料）、透明可视窗；  ③下层污染 / 废物区：含可拆卸锐器盒（内置挂钩固定）、医疗废物袋支架（分类收集污染物品）；- 操作台：防滑托盘 + 折叠扩展台面，集成 LED 照明；- 电源系统：配备 220V 插座 + USB 接口，内置备用电池（续航≥2 小时）；- 消毒兼容性：耐酒精、含氯消毒剂，可整机擦拭；- 移动性：四轮万向设计，带刹车锁定功能；</w:t>
            </w:r>
          </w:p>
        </w:tc>
        <w:tc>
          <w:tcPr>
            <w:tcW w:w="0" w:type="auto"/>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54CFBD3">
            <w:pPr>
              <w:pStyle w:val="16"/>
              <w:jc w:val="left"/>
              <w:rPr>
                <w:rFonts w:hint="eastAsia" w:ascii="仿宋" w:hAnsi="仿宋" w:eastAsia="仿宋" w:cs="仿宋"/>
                <w:b w:val="0"/>
                <w:color w:val="000000"/>
                <w:sz w:val="24"/>
                <w:szCs w:val="24"/>
              </w:rPr>
            </w:pPr>
          </w:p>
        </w:tc>
      </w:tr>
      <w:tr w14:paraId="6BDA1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48" w:hRule="atLeast"/>
        </w:trPr>
        <w:tc>
          <w:tcPr>
            <w:tcW w:w="172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1025182">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单套配置清单：</w:t>
            </w:r>
          </w:p>
        </w:tc>
        <w:tc>
          <w:tcPr>
            <w:tcW w:w="701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C0AF7E6">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1. 不锈钢 / 航空铝车身（含三层分区结构、万向轮）：1 台；2. 防滑托盘 + 折叠扩展台面（集成 LED 照明灯）：1 套；3. 电源模块（含 220V 插座、USB 接口、备用电池）：1 套；4. 抽屉式储物格（带透明可视窗、分隔板）：1 组；5. 可拆卸锐器盒（含挂钩）：1 个；6. 医疗废物袋支架：1 个；7. 说明书、保修卡、合格证：各 1 份；</w:t>
            </w:r>
          </w:p>
        </w:tc>
        <w:tc>
          <w:tcPr>
            <w:tcW w:w="0" w:type="auto"/>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E4A4078">
            <w:pPr>
              <w:pStyle w:val="16"/>
              <w:jc w:val="left"/>
              <w:rPr>
                <w:rFonts w:hint="eastAsia" w:ascii="仿宋" w:hAnsi="仿宋" w:eastAsia="仿宋" w:cs="仿宋"/>
                <w:b w:val="0"/>
                <w:color w:val="000000"/>
                <w:sz w:val="24"/>
                <w:szCs w:val="24"/>
              </w:rPr>
            </w:pPr>
          </w:p>
        </w:tc>
      </w:tr>
      <w:tr w14:paraId="098C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6" w:hRule="atLeast"/>
        </w:trPr>
        <w:tc>
          <w:tcPr>
            <w:tcW w:w="172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E6EDBEF">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配套耗材：</w:t>
            </w:r>
          </w:p>
        </w:tc>
        <w:tc>
          <w:tcPr>
            <w:tcW w:w="701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47C05DA">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无</w:t>
            </w:r>
          </w:p>
        </w:tc>
        <w:tc>
          <w:tcPr>
            <w:tcW w:w="0" w:type="auto"/>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FD973BF">
            <w:pPr>
              <w:pStyle w:val="16"/>
              <w:jc w:val="left"/>
              <w:rPr>
                <w:rFonts w:hint="eastAsia" w:ascii="仿宋" w:hAnsi="仿宋" w:eastAsia="仿宋" w:cs="仿宋"/>
                <w:b w:val="0"/>
                <w:color w:val="000000"/>
                <w:sz w:val="24"/>
                <w:szCs w:val="24"/>
              </w:rPr>
            </w:pPr>
          </w:p>
        </w:tc>
      </w:tr>
    </w:tbl>
    <w:p w14:paraId="44892599">
      <w:pPr>
        <w:pStyle w:val="5"/>
        <w:numPr>
          <w:ilvl w:val="0"/>
          <w:numId w:val="1"/>
        </w:numPr>
        <w:rPr>
          <w:rFonts w:hint="eastAsia" w:ascii="仿宋" w:hAnsi="仿宋" w:eastAsia="仿宋" w:cs="仿宋"/>
          <w:sz w:val="32"/>
          <w:szCs w:val="32"/>
        </w:rPr>
      </w:pPr>
      <w:r>
        <w:rPr>
          <w:rFonts w:hint="eastAsia" w:ascii="仿宋" w:hAnsi="仿宋" w:eastAsia="仿宋" w:cs="仿宋"/>
          <w:sz w:val="32"/>
          <w:szCs w:val="32"/>
        </w:rPr>
        <w:t>商务要求</w:t>
      </w:r>
    </w:p>
    <w:tbl>
      <w:tblPr>
        <w:tblStyle w:val="10"/>
        <w:tblW w:w="4998" w:type="pct"/>
        <w:jc w:val="center"/>
        <w:tblLayout w:type="autofit"/>
        <w:tblCellMar>
          <w:top w:w="0" w:type="dxa"/>
          <w:left w:w="108" w:type="dxa"/>
          <w:bottom w:w="0" w:type="dxa"/>
          <w:right w:w="108" w:type="dxa"/>
        </w:tblCellMar>
      </w:tblPr>
      <w:tblGrid>
        <w:gridCol w:w="495"/>
        <w:gridCol w:w="639"/>
        <w:gridCol w:w="902"/>
        <w:gridCol w:w="7202"/>
      </w:tblGrid>
      <w:tr w14:paraId="41307CA3">
        <w:trPr>
          <w:trHeight w:val="780" w:hRule="atLeast"/>
          <w:jc w:val="center"/>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2AF86DA5">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序号</w:t>
            </w:r>
          </w:p>
        </w:tc>
        <w:tc>
          <w:tcPr>
            <w:tcW w:w="834" w:type="pct"/>
            <w:gridSpan w:val="2"/>
            <w:tcBorders>
              <w:top w:val="single" w:color="000000" w:sz="4" w:space="0"/>
              <w:left w:val="single" w:color="000000" w:sz="4" w:space="0"/>
              <w:bottom w:val="single" w:color="000000" w:sz="4" w:space="0"/>
              <w:right w:val="single" w:color="000000" w:sz="4" w:space="0"/>
            </w:tcBorders>
            <w:noWrap w:val="0"/>
            <w:vAlign w:val="center"/>
          </w:tcPr>
          <w:p w14:paraId="538A0DC2">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商务需求项</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22CD2B6C">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auto"/>
                <w:kern w:val="0"/>
                <w:sz w:val="24"/>
                <w:szCs w:val="24"/>
                <w:highlight w:val="none"/>
              </w:rPr>
              <w:t>商务要求</w:t>
            </w:r>
          </w:p>
        </w:tc>
      </w:tr>
      <w:tr w14:paraId="70BC7DAA">
        <w:tblPrEx>
          <w:tblCellMar>
            <w:top w:w="0" w:type="dxa"/>
            <w:left w:w="108" w:type="dxa"/>
            <w:bottom w:w="0" w:type="dxa"/>
            <w:right w:w="108" w:type="dxa"/>
          </w:tblCellMar>
        </w:tblPrEx>
        <w:trPr>
          <w:trHeight w:val="78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14:paraId="2DE4B556">
            <w:pPr>
              <w:pageBreakBefore w:val="0"/>
              <w:widowControl/>
              <w:kinsoku/>
              <w:wordWrap/>
              <w:overflowPunct/>
              <w:topLinePunct w:val="0"/>
              <w:bidi w:val="0"/>
              <w:spacing w:line="500" w:lineRule="exact"/>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（一）免费保修期内售后服务要求</w:t>
            </w:r>
          </w:p>
        </w:tc>
      </w:tr>
      <w:tr w14:paraId="6388D717">
        <w:tblPrEx>
          <w:tblCellMar>
            <w:top w:w="0" w:type="dxa"/>
            <w:left w:w="108" w:type="dxa"/>
            <w:bottom w:w="0" w:type="dxa"/>
            <w:right w:w="108" w:type="dxa"/>
          </w:tblCellMar>
        </w:tblPrEx>
        <w:trPr>
          <w:trHeight w:val="750"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noWrap w:val="0"/>
            <w:vAlign w:val="center"/>
          </w:tcPr>
          <w:p w14:paraId="57E701E6">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w:t>
            </w:r>
          </w:p>
        </w:tc>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14:paraId="36096EEC">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免费保修期</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AF2A29A">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29BB1A34">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设备原</w:t>
            </w:r>
            <w:r>
              <w:rPr>
                <w:rFonts w:hint="eastAsia" w:ascii="仿宋" w:hAnsi="仿宋" w:eastAsia="仿宋" w:cs="仿宋"/>
                <w:color w:val="000000"/>
                <w:kern w:val="0"/>
                <w:sz w:val="24"/>
                <w:szCs w:val="24"/>
                <w:lang w:eastAsia="zh-Hans"/>
              </w:rPr>
              <w:t>厂（含附件）免费保修期为</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highlight w:val="yellow"/>
                <w:lang w:val="en-US" w:eastAsia="zh-CN"/>
              </w:rPr>
              <w:t>≥5</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eastAsia="zh-Hans"/>
              </w:rPr>
              <w:t>年，自验收</w:t>
            </w:r>
            <w:r>
              <w:rPr>
                <w:rFonts w:hint="eastAsia" w:ascii="仿宋" w:hAnsi="仿宋" w:eastAsia="仿宋" w:cs="仿宋"/>
                <w:color w:val="000000"/>
                <w:kern w:val="0"/>
                <w:sz w:val="24"/>
                <w:szCs w:val="24"/>
                <w:lang w:val="en-US" w:eastAsia="zh-CN"/>
              </w:rPr>
              <w:t>报告</w:t>
            </w:r>
            <w:r>
              <w:rPr>
                <w:rFonts w:hint="eastAsia" w:ascii="仿宋" w:hAnsi="仿宋" w:eastAsia="仿宋" w:cs="仿宋"/>
                <w:color w:val="000000"/>
                <w:kern w:val="0"/>
                <w:sz w:val="24"/>
                <w:szCs w:val="24"/>
                <w:lang w:eastAsia="zh-Hans"/>
              </w:rPr>
              <w:t>签字之日开始计算。</w:t>
            </w:r>
            <w:r>
              <w:rPr>
                <w:rFonts w:hint="eastAsia" w:ascii="仿宋" w:hAnsi="仿宋" w:eastAsia="仿宋" w:cs="仿宋"/>
                <w:color w:val="000000"/>
                <w:kern w:val="0"/>
                <w:sz w:val="24"/>
                <w:szCs w:val="24"/>
                <w:lang w:eastAsia="zh-CN"/>
              </w:rPr>
              <w:t>但国家有关法律法规规章的规定、“三包”规定、生产厂商的声明、招标/采购文件的要求及投标人在投标文件/应答文件的有关保修期的承诺长于本合同约定的免费保修期的，取其中期限最长者作为本合同项下货物的免费保修期。</w:t>
            </w:r>
          </w:p>
        </w:tc>
      </w:tr>
      <w:tr w14:paraId="7680DEA4">
        <w:tblPrEx>
          <w:tblCellMar>
            <w:top w:w="0" w:type="dxa"/>
            <w:left w:w="108" w:type="dxa"/>
            <w:bottom w:w="0" w:type="dxa"/>
            <w:right w:w="108" w:type="dxa"/>
          </w:tblCellMar>
        </w:tblPrEx>
        <w:trPr>
          <w:trHeight w:val="225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0F6D15">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8868B7">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943F1E9">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1.2</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3D9B619B">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Hans"/>
              </w:rPr>
              <w:t>因质量问题造成设备全部或部分停止使用的时间，保修期予以相应的延长。在保修期内</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lang w:eastAsia="zh-Hans"/>
              </w:rPr>
              <w:t>将免费维修和更换属质量原因造成的零部件损坏，保修期外零部件的损坏，提供的配件只收配件成本费。保修期满后，</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lang w:eastAsia="zh-Hans"/>
              </w:rPr>
              <w:t>还必须提供设备的终身维护。</w:t>
            </w:r>
          </w:p>
        </w:tc>
      </w:tr>
      <w:tr w14:paraId="00FD9925">
        <w:tblPrEx>
          <w:tblCellMar>
            <w:top w:w="0" w:type="dxa"/>
            <w:left w:w="108" w:type="dxa"/>
            <w:bottom w:w="0" w:type="dxa"/>
            <w:right w:w="108" w:type="dxa"/>
          </w:tblCellMar>
        </w:tblPrEx>
        <w:trPr>
          <w:trHeight w:val="1552"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F399CD">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7DB601">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82ABEC7">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rPr>
              <w:t>1.</w:t>
            </w:r>
            <w:r>
              <w:rPr>
                <w:rFonts w:hint="eastAsia" w:ascii="仿宋" w:hAnsi="仿宋" w:eastAsia="仿宋" w:cs="仿宋"/>
                <w:b/>
                <w:bCs/>
                <w:color w:val="000000"/>
                <w:kern w:val="0"/>
                <w:sz w:val="24"/>
                <w:szCs w:val="24"/>
                <w:lang w:val="en-US" w:eastAsia="zh-CN"/>
              </w:rPr>
              <w:t>3</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1E62D169">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在保修期内，</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lang w:eastAsia="zh-Hans"/>
              </w:rPr>
              <w:t>必须保证由原厂工程师及技术人员直接提供保修、维修等售后服务，对</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lang w:eastAsia="zh-Hans"/>
              </w:rPr>
              <w:t>使用人员进行设备的基本结构、性能、日常的使用保养方法、紧急情况处理等相关内容的培训，并对</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lang w:eastAsia="zh-Hans"/>
              </w:rPr>
              <w:t>维修工程师进行工作原理、操作使用、维修维护</w:t>
            </w:r>
            <w:r>
              <w:rPr>
                <w:rFonts w:hint="eastAsia" w:ascii="仿宋" w:hAnsi="仿宋" w:eastAsia="仿宋" w:cs="仿宋"/>
                <w:color w:val="000000"/>
                <w:kern w:val="0"/>
                <w:sz w:val="24"/>
                <w:szCs w:val="24"/>
              </w:rPr>
              <w:t>、常见故障排除方法培训，使其熟悉设备的运行环境，并详细了解设备的性能和熟练掌握设备的使用方法</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不定期到采购人单位巡检，按采购人要求无条件提供预防性维护检测报告，进行仪器校准，及时发现和处理问题，确保设备正常和安全使用并得到良好的维护保养。</w:t>
            </w:r>
            <w:r>
              <w:rPr>
                <w:rFonts w:hint="eastAsia" w:ascii="仿宋" w:hAnsi="仿宋" w:eastAsia="仿宋" w:cs="仿宋"/>
                <w:color w:val="000000"/>
                <w:kern w:val="0"/>
                <w:sz w:val="24"/>
                <w:szCs w:val="24"/>
              </w:rPr>
              <w:t>在保修期内，机器若发生故障，维修人员须在4小时内响应，24小时内维修到位，对到达现场后24个工作小时内不能解决的故障，投标人须提供样机应急，所更换的零配件须为通过原厂认证的合格零配件</w:t>
            </w:r>
            <w:r>
              <w:rPr>
                <w:rFonts w:hint="eastAsia" w:ascii="仿宋" w:hAnsi="仿宋" w:eastAsia="仿宋" w:cs="仿宋"/>
                <w:color w:val="000000"/>
                <w:kern w:val="0"/>
                <w:sz w:val="24"/>
                <w:szCs w:val="24"/>
                <w:lang w:eastAsia="zh-CN"/>
              </w:rPr>
              <w:t>。</w:t>
            </w:r>
          </w:p>
        </w:tc>
      </w:tr>
      <w:tr w14:paraId="5BBC35B6">
        <w:tblPrEx>
          <w:tblCellMar>
            <w:top w:w="0" w:type="dxa"/>
            <w:left w:w="108" w:type="dxa"/>
            <w:bottom w:w="0" w:type="dxa"/>
            <w:right w:w="108" w:type="dxa"/>
          </w:tblCellMar>
        </w:tblPrEx>
        <w:trPr>
          <w:trHeight w:val="1552" w:hRule="atLeast"/>
          <w:jc w:val="center"/>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71A8E31F">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0A96DBBB">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528307BD">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1.4</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6DEF93D7">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在保修期内，</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rPr>
              <w:t>必须保证设备的年正常开机率&gt;95%，若不能达到此开机率，将作以下处理：</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1</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年正常开机率在</w:t>
            </w:r>
            <w:r>
              <w:rPr>
                <w:rFonts w:hint="eastAsia"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rPr>
              <w:t>90</w:t>
            </w:r>
            <w:r>
              <w:rPr>
                <w:rFonts w:hint="eastAsia" w:ascii="仿宋" w:hAnsi="仿宋" w:eastAsia="仿宋" w:cs="仿宋"/>
                <w:color w:val="000000"/>
                <w:kern w:val="0"/>
                <w:sz w:val="24"/>
                <w:szCs w:val="24"/>
                <w:lang w:val="en-US" w:eastAsia="zh-CN"/>
              </w:rPr>
              <w:t>且≤</w:t>
            </w:r>
            <w:r>
              <w:rPr>
                <w:rFonts w:hint="eastAsia" w:ascii="仿宋" w:hAnsi="仿宋" w:eastAsia="仿宋" w:cs="仿宋"/>
                <w:color w:val="000000"/>
                <w:kern w:val="0"/>
                <w:sz w:val="24"/>
                <w:szCs w:val="24"/>
              </w:rPr>
              <w:t>95%之间按一赔二延长保修期（即停机一天延长保修期二天）；</w:t>
            </w:r>
          </w:p>
          <w:p w14:paraId="178DF951">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年正常开机率在</w:t>
            </w:r>
            <w:r>
              <w:rPr>
                <w:rFonts w:hint="eastAsia"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rPr>
              <w:t>85</w:t>
            </w:r>
            <w:r>
              <w:rPr>
                <w:rFonts w:hint="eastAsia" w:ascii="仿宋" w:hAnsi="仿宋" w:eastAsia="仿宋" w:cs="仿宋"/>
                <w:color w:val="000000"/>
                <w:kern w:val="0"/>
                <w:sz w:val="24"/>
                <w:szCs w:val="24"/>
                <w:lang w:val="en-US" w:eastAsia="zh-CN"/>
              </w:rPr>
              <w:t>且≤</w:t>
            </w:r>
            <w:r>
              <w:rPr>
                <w:rFonts w:hint="eastAsia" w:ascii="仿宋" w:hAnsi="仿宋" w:eastAsia="仿宋" w:cs="仿宋"/>
                <w:color w:val="000000"/>
                <w:kern w:val="0"/>
                <w:sz w:val="24"/>
                <w:szCs w:val="24"/>
              </w:rPr>
              <w:t>90%之间按一赔五延长保修期（即停机一天延长保修期五天）；</w:t>
            </w:r>
          </w:p>
          <w:p w14:paraId="434DFA1E">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年正常开机率</w:t>
            </w:r>
            <w:r>
              <w:rPr>
                <w:rFonts w:hint="eastAsia"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rPr>
              <w:t>85%，</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rPr>
              <w:t>必须无条件更换新机，重新计算保修期，并赔偿</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的直接经济损失和间接经济损失。注：年正常开机率=（365-停机天数）/365。</w:t>
            </w:r>
            <w:r>
              <w:rPr>
                <w:rFonts w:hint="eastAsia" w:ascii="仿宋" w:hAnsi="仿宋" w:eastAsia="仿宋" w:cs="仿宋"/>
                <w:color w:val="000000"/>
                <w:kern w:val="0"/>
                <w:sz w:val="24"/>
                <w:szCs w:val="24"/>
                <w:lang w:val="en-US" w:eastAsia="zh-CN"/>
              </w:rPr>
              <w:t>其中，间接经济损失可按采购人或同等级医院相同或具备同等功能的货物，最近连续6个月的日平均诊疗服务收入作为计算基数，按日自停机之日起计算至投标人提供替代货物投入正常运行之日止</w:t>
            </w:r>
          </w:p>
        </w:tc>
      </w:tr>
      <w:tr w14:paraId="207A85CB">
        <w:tblPrEx>
          <w:tblCellMar>
            <w:top w:w="0" w:type="dxa"/>
            <w:left w:w="108" w:type="dxa"/>
            <w:bottom w:w="0" w:type="dxa"/>
            <w:right w:w="108" w:type="dxa"/>
          </w:tblCellMar>
        </w:tblPrEx>
        <w:trPr>
          <w:trHeight w:val="1552" w:hRule="atLeast"/>
          <w:jc w:val="center"/>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51AEA310">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07AF5445">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5418B915">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1.5</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48E0ACE3">
            <w:pPr>
              <w:pageBreakBefore w:val="0"/>
              <w:widowControl/>
              <w:kinsoku/>
              <w:wordWrap/>
              <w:overflowPunct/>
              <w:topLinePunct w:val="0"/>
              <w:bidi w:val="0"/>
              <w:spacing w:line="500" w:lineRule="exact"/>
              <w:textAlignment w:val="center"/>
              <w:rPr>
                <w:rFonts w:hint="eastAsia" w:ascii="仿宋" w:hAnsi="仿宋" w:eastAsia="仿宋" w:cs="仿宋"/>
                <w:sz w:val="24"/>
                <w:szCs w:val="24"/>
                <w:highlight w:val="none"/>
                <w:lang w:eastAsia="zh-CN"/>
              </w:rPr>
            </w:pPr>
            <w:r>
              <w:rPr>
                <w:rFonts w:hint="eastAsia" w:ascii="仿宋" w:hAnsi="仿宋" w:eastAsia="仿宋" w:cs="仿宋"/>
                <w:color w:val="000000"/>
                <w:kern w:val="0"/>
                <w:sz w:val="24"/>
                <w:szCs w:val="24"/>
                <w:lang w:val="en-US" w:eastAsia="zh-CN"/>
              </w:rPr>
              <w:t>投标人</w:t>
            </w:r>
            <w:r>
              <w:rPr>
                <w:rFonts w:hint="eastAsia" w:ascii="仿宋" w:hAnsi="仿宋" w:eastAsia="仿宋" w:cs="仿宋"/>
                <w:color w:val="000000"/>
                <w:kern w:val="0"/>
                <w:sz w:val="24"/>
                <w:szCs w:val="24"/>
              </w:rPr>
              <w:t>交付的货物经验收合格后，在保修期内连续三个月内频繁（平均每月1次或1次以上）出现设备不能正常使用的情况</w:t>
            </w:r>
            <w:r>
              <w:rPr>
                <w:rFonts w:hint="eastAsia" w:ascii="仿宋" w:hAnsi="仿宋" w:eastAsia="仿宋" w:cs="仿宋"/>
                <w:color w:val="000000"/>
                <w:kern w:val="0"/>
                <w:sz w:val="24"/>
                <w:szCs w:val="24"/>
                <w:lang w:val="en-US" w:eastAsia="zh-CN"/>
              </w:rPr>
              <w:t>或经3次维修后再次出现故障</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有权要求</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rPr>
              <w:t>免费</w:t>
            </w:r>
            <w:r>
              <w:rPr>
                <w:rFonts w:hint="eastAsia" w:ascii="仿宋" w:hAnsi="仿宋" w:eastAsia="仿宋" w:cs="仿宋"/>
                <w:color w:val="000000"/>
                <w:kern w:val="0"/>
                <w:sz w:val="24"/>
                <w:szCs w:val="24"/>
                <w:lang w:val="en-US" w:eastAsia="zh-CN"/>
              </w:rPr>
              <w:t>换货</w:t>
            </w:r>
            <w:r>
              <w:rPr>
                <w:rFonts w:hint="eastAsia" w:ascii="仿宋" w:hAnsi="仿宋" w:eastAsia="仿宋" w:cs="仿宋"/>
                <w:color w:val="000000"/>
                <w:kern w:val="0"/>
                <w:sz w:val="24"/>
                <w:szCs w:val="24"/>
              </w:rPr>
              <w:t>或退货（因人为因素造成的故障除外）。</w:t>
            </w:r>
          </w:p>
        </w:tc>
      </w:tr>
      <w:tr w14:paraId="13953491">
        <w:tblPrEx>
          <w:tblCellMar>
            <w:top w:w="0" w:type="dxa"/>
            <w:left w:w="108" w:type="dxa"/>
            <w:bottom w:w="0" w:type="dxa"/>
            <w:right w:w="108" w:type="dxa"/>
          </w:tblCellMar>
        </w:tblPrEx>
        <w:trPr>
          <w:trHeight w:val="750" w:hRule="atLeast"/>
          <w:jc w:val="center"/>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73419A6F">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2</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7DE7D4DC">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其他</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1F766E4E">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2.1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21ADC38D">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投标人应按其投标文件中的承诺，进行其他售后服务工作。</w:t>
            </w:r>
          </w:p>
        </w:tc>
      </w:tr>
      <w:tr w14:paraId="05CCB8B1">
        <w:tblPrEx>
          <w:tblCellMar>
            <w:top w:w="0" w:type="dxa"/>
            <w:left w:w="108" w:type="dxa"/>
            <w:bottom w:w="0" w:type="dxa"/>
            <w:right w:w="108" w:type="dxa"/>
          </w:tblCellMar>
        </w:tblPrEx>
        <w:trPr>
          <w:trHeight w:val="375"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14:paraId="3E0C840A">
            <w:pPr>
              <w:pageBreakBefore w:val="0"/>
              <w:widowControl/>
              <w:kinsoku/>
              <w:wordWrap/>
              <w:overflowPunct/>
              <w:topLinePunct w:val="0"/>
              <w:bidi w:val="0"/>
              <w:spacing w:line="500" w:lineRule="exact"/>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（二）免费保修期外售后服务要求</w:t>
            </w:r>
          </w:p>
        </w:tc>
      </w:tr>
      <w:tr w14:paraId="0F10064C">
        <w:tblPrEx>
          <w:tblCellMar>
            <w:top w:w="0" w:type="dxa"/>
            <w:left w:w="108" w:type="dxa"/>
            <w:bottom w:w="0" w:type="dxa"/>
            <w:right w:w="108" w:type="dxa"/>
          </w:tblCellMar>
        </w:tblPrEx>
        <w:trPr>
          <w:trHeight w:val="1875" w:hRule="atLeast"/>
          <w:jc w:val="center"/>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08B1FACA">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161E5128">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其他</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4F5694BE">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7B82DF95">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eastAsia="zh-Hans"/>
              </w:rPr>
              <w:t>保修期满后</w:t>
            </w:r>
            <w:r>
              <w:rPr>
                <w:rFonts w:hint="eastAsia" w:ascii="仿宋" w:hAnsi="仿宋" w:eastAsia="仿宋" w:cs="仿宋"/>
                <w:color w:val="000000"/>
                <w:kern w:val="0"/>
                <w:sz w:val="24"/>
                <w:szCs w:val="24"/>
                <w:lang w:val="en-US" w:eastAsia="zh-CN"/>
              </w:rPr>
              <w:t>投标人</w:t>
            </w:r>
            <w:r>
              <w:rPr>
                <w:rFonts w:hint="eastAsia" w:ascii="仿宋" w:hAnsi="仿宋" w:eastAsia="仿宋" w:cs="仿宋"/>
                <w:color w:val="000000"/>
                <w:kern w:val="0"/>
                <w:sz w:val="24"/>
                <w:szCs w:val="24"/>
                <w:lang w:eastAsia="zh-Hans"/>
              </w:rPr>
              <w:t>维修只收取零配件</w:t>
            </w:r>
            <w:r>
              <w:rPr>
                <w:rFonts w:hint="eastAsia" w:ascii="仿宋" w:hAnsi="仿宋" w:eastAsia="仿宋" w:cs="仿宋"/>
                <w:color w:val="000000"/>
                <w:kern w:val="0"/>
                <w:sz w:val="24"/>
                <w:szCs w:val="24"/>
                <w:lang w:eastAsia="zh-CN"/>
              </w:rPr>
              <w:t>的</w:t>
            </w:r>
            <w:r>
              <w:rPr>
                <w:rFonts w:hint="eastAsia" w:ascii="仿宋" w:hAnsi="仿宋" w:eastAsia="仿宋" w:cs="仿宋"/>
                <w:color w:val="000000"/>
                <w:kern w:val="0"/>
                <w:sz w:val="24"/>
                <w:szCs w:val="24"/>
                <w:lang w:val="en-US" w:eastAsia="zh-CN"/>
              </w:rPr>
              <w:t>成本</w:t>
            </w:r>
            <w:r>
              <w:rPr>
                <w:rFonts w:hint="eastAsia" w:ascii="仿宋" w:hAnsi="仿宋" w:eastAsia="仿宋" w:cs="仿宋"/>
                <w:color w:val="000000"/>
                <w:kern w:val="0"/>
                <w:sz w:val="24"/>
                <w:szCs w:val="24"/>
                <w:lang w:eastAsia="zh-Hans"/>
              </w:rPr>
              <w:t>费，维修所更换的部件皆为原厂部件，免收维修费及差旅费等其他费用。</w:t>
            </w:r>
          </w:p>
        </w:tc>
      </w:tr>
      <w:tr w14:paraId="54E0CBA7">
        <w:tblPrEx>
          <w:tblCellMar>
            <w:top w:w="0" w:type="dxa"/>
            <w:left w:w="108" w:type="dxa"/>
            <w:bottom w:w="0" w:type="dxa"/>
            <w:right w:w="108" w:type="dxa"/>
          </w:tblCellMar>
        </w:tblPrEx>
        <w:trPr>
          <w:trHeight w:val="375"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14:paraId="7BF43E25">
            <w:pPr>
              <w:pageBreakBefore w:val="0"/>
              <w:widowControl/>
              <w:kinsoku/>
              <w:wordWrap/>
              <w:overflowPunct/>
              <w:topLinePunct w:val="0"/>
              <w:bidi w:val="0"/>
              <w:spacing w:line="500" w:lineRule="exact"/>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（三）其他商务要求</w:t>
            </w:r>
          </w:p>
        </w:tc>
      </w:tr>
      <w:tr w14:paraId="658566F2">
        <w:tblPrEx>
          <w:tblCellMar>
            <w:top w:w="0" w:type="dxa"/>
            <w:left w:w="108" w:type="dxa"/>
            <w:bottom w:w="0" w:type="dxa"/>
            <w:right w:w="108" w:type="dxa"/>
          </w:tblCellMar>
        </w:tblPrEx>
        <w:trPr>
          <w:trHeight w:val="375"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noWrap w:val="0"/>
            <w:vAlign w:val="center"/>
          </w:tcPr>
          <w:p w14:paraId="37B0C26A">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w:t>
            </w:r>
          </w:p>
        </w:tc>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14:paraId="45D5B026">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关于交货</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9945019">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40954715">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合同签订之日起</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30</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日历天内交货。</w:t>
            </w:r>
          </w:p>
        </w:tc>
      </w:tr>
      <w:tr w14:paraId="2F10388E">
        <w:tblPrEx>
          <w:tblCellMar>
            <w:top w:w="0" w:type="dxa"/>
            <w:left w:w="108" w:type="dxa"/>
            <w:bottom w:w="0" w:type="dxa"/>
            <w:right w:w="108" w:type="dxa"/>
          </w:tblCellMar>
        </w:tblPrEx>
        <w:trPr>
          <w:trHeight w:val="37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195089">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6B3D11">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26E478EC">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1.2</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26FBE2C4">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地点：采购人指定地点。</w:t>
            </w:r>
          </w:p>
        </w:tc>
      </w:tr>
      <w:tr w14:paraId="7F97D575">
        <w:tblPrEx>
          <w:tblCellMar>
            <w:top w:w="0" w:type="dxa"/>
            <w:left w:w="108" w:type="dxa"/>
            <w:bottom w:w="0" w:type="dxa"/>
            <w:right w:w="108" w:type="dxa"/>
          </w:tblCellMar>
        </w:tblPrEx>
        <w:trPr>
          <w:trHeight w:val="187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BCF9A3">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511B2B">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C6A1B81">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1.3</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12A11510">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投标人必须在交货之日起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60</w:t>
            </w:r>
            <w:r>
              <w:rPr>
                <w:rFonts w:hint="eastAsia" w:ascii="仿宋" w:hAnsi="仿宋" w:eastAsia="仿宋" w:cs="仿宋"/>
                <w:sz w:val="24"/>
                <w:szCs w:val="24"/>
                <w:highlight w:val="none"/>
                <w:lang w:eastAsia="zh-CN"/>
              </w:rPr>
              <w:t>】</w:t>
            </w:r>
            <w:r>
              <w:rPr>
                <w:rFonts w:hint="eastAsia" w:ascii="仿宋" w:hAnsi="仿宋" w:eastAsia="仿宋" w:cs="仿宋"/>
                <w:color w:val="000000"/>
                <w:kern w:val="0"/>
                <w:sz w:val="24"/>
                <w:szCs w:val="24"/>
              </w:rPr>
              <w:t>日历天内完成安装、调试，但采购人另有书面通知的，以采购人书面通知为准；设备需要在现场安装调试，因采购人现场不具备安装调试条件导致工期延误时，安装调试完工日期应当顺延，具体顺延期限由双方商定。</w:t>
            </w:r>
          </w:p>
        </w:tc>
      </w:tr>
      <w:tr w14:paraId="112847AC">
        <w:tblPrEx>
          <w:tblCellMar>
            <w:top w:w="0" w:type="dxa"/>
            <w:left w:w="108" w:type="dxa"/>
            <w:bottom w:w="0" w:type="dxa"/>
            <w:right w:w="108" w:type="dxa"/>
          </w:tblCellMar>
        </w:tblPrEx>
        <w:trPr>
          <w:trHeight w:val="124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15B2CA">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58467C">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1C6243B8">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1.4</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43E75031">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包装运输：投标人提供的设备必须是</w:t>
            </w:r>
            <w:r>
              <w:rPr>
                <w:rFonts w:hint="eastAsia" w:ascii="仿宋" w:hAnsi="仿宋" w:eastAsia="仿宋" w:cs="仿宋"/>
                <w:color w:val="000000"/>
                <w:kern w:val="0"/>
                <w:sz w:val="24"/>
                <w:szCs w:val="24"/>
                <w:lang w:val="en-US" w:eastAsia="zh-CN"/>
              </w:rPr>
              <w:t>在实际交货前</w:t>
            </w:r>
            <w:r>
              <w:rPr>
                <w:rFonts w:hint="eastAsia" w:ascii="仿宋" w:hAnsi="仿宋" w:eastAsia="仿宋" w:cs="仿宋"/>
                <w:color w:val="000000"/>
                <w:kern w:val="0"/>
                <w:sz w:val="24"/>
                <w:szCs w:val="24"/>
              </w:rPr>
              <w:t>1年内生产的未经使用过的、全新的、完整的，并且应当符合医疗器械强制性国家标准；尚无强制性国家标准的，应当符合医疗器械强制性行业标准，或具有有关质检部门出具的设备检验合格证明。同时，要求设备使用国际通用的标准包装，适合于长途运输，外包装到货时应完好无损，外包装破损时采购人有权拒收，由此产生的其他费用由投标人承担，（包括但不限于运输费、装卸费、保管费等）。</w:t>
            </w:r>
          </w:p>
        </w:tc>
      </w:tr>
      <w:tr w14:paraId="03F9E300">
        <w:tblPrEx>
          <w:tblCellMar>
            <w:top w:w="0" w:type="dxa"/>
            <w:left w:w="108" w:type="dxa"/>
            <w:bottom w:w="0" w:type="dxa"/>
            <w:right w:w="108" w:type="dxa"/>
          </w:tblCellMar>
        </w:tblPrEx>
        <w:trPr>
          <w:trHeight w:val="1125"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noWrap w:val="0"/>
            <w:vAlign w:val="center"/>
          </w:tcPr>
          <w:p w14:paraId="6237E30D">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2</w:t>
            </w:r>
          </w:p>
        </w:tc>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14:paraId="3C2312D5">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关于验收</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035BAA05">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2.1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1874545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rPr>
              <w:t>到货验收：</w:t>
            </w:r>
            <w:r>
              <w:rPr>
                <w:rFonts w:hint="eastAsia" w:ascii="仿宋" w:hAnsi="仿宋" w:eastAsia="仿宋" w:cs="仿宋"/>
                <w:color w:val="000000"/>
                <w:kern w:val="0"/>
                <w:sz w:val="24"/>
                <w:szCs w:val="24"/>
              </w:rPr>
              <w:t>设备送达</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指定地点后，</w:t>
            </w:r>
            <w:r>
              <w:rPr>
                <w:rFonts w:hint="eastAsia" w:ascii="仿宋" w:hAnsi="仿宋" w:eastAsia="仿宋" w:cs="仿宋"/>
                <w:color w:val="000000"/>
                <w:kern w:val="0"/>
                <w:sz w:val="24"/>
                <w:szCs w:val="24"/>
                <w:lang w:val="en-US" w:eastAsia="zh-CN"/>
              </w:rPr>
              <w:t>采购人、投标人</w:t>
            </w:r>
            <w:r>
              <w:rPr>
                <w:rFonts w:hint="eastAsia" w:ascii="仿宋" w:hAnsi="仿宋" w:eastAsia="仿宋" w:cs="仿宋"/>
                <w:color w:val="000000"/>
                <w:kern w:val="0"/>
                <w:sz w:val="24"/>
                <w:szCs w:val="24"/>
              </w:rPr>
              <w:t>双方进行初步货物验收，</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rPr>
              <w:t>因自身原因不能到场参与验收，则视同全权委托</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验收。</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rPr>
              <w:t>向</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提供全套的材料、设备配置清单、检验产品合格证、使用说明书及其他技术资料，进口设备还需要提供正常报关证明和商检合格证明。在原厂标准不低于采购文件所要求的技术标准，且符合我国有关技术规范和技术标准的前提下，</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以设备的</w:t>
            </w:r>
            <w:r>
              <w:rPr>
                <w:rFonts w:hint="eastAsia" w:ascii="仿宋" w:hAnsi="仿宋" w:eastAsia="仿宋" w:cs="仿宋"/>
                <w:color w:val="000000"/>
                <w:kern w:val="0"/>
                <w:sz w:val="24"/>
                <w:szCs w:val="24"/>
                <w:lang w:val="en-US" w:eastAsia="zh-CN"/>
              </w:rPr>
              <w:t>较高</w:t>
            </w:r>
            <w:r>
              <w:rPr>
                <w:rFonts w:hint="eastAsia" w:ascii="仿宋" w:hAnsi="仿宋" w:eastAsia="仿宋" w:cs="仿宋"/>
                <w:color w:val="000000"/>
                <w:kern w:val="0"/>
                <w:sz w:val="24"/>
                <w:szCs w:val="24"/>
              </w:rPr>
              <w:t>标准作为验收标准。对此，</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rPr>
              <w:t>应提供原厂标准、国家标准等相关文件，并联同设备生产厂家代表全程参与验收</w:t>
            </w:r>
            <w:r>
              <w:rPr>
                <w:rFonts w:hint="eastAsia" w:ascii="仿宋" w:hAnsi="仿宋" w:eastAsia="仿宋" w:cs="仿宋"/>
                <w:sz w:val="24"/>
                <w:szCs w:val="24"/>
                <w:highlight w:val="none"/>
              </w:rPr>
              <w:t>。</w:t>
            </w:r>
          </w:p>
        </w:tc>
      </w:tr>
      <w:tr w14:paraId="79DEE924">
        <w:tblPrEx>
          <w:tblCellMar>
            <w:top w:w="0" w:type="dxa"/>
            <w:left w:w="108" w:type="dxa"/>
            <w:bottom w:w="0" w:type="dxa"/>
            <w:right w:w="108" w:type="dxa"/>
          </w:tblCellMar>
        </w:tblPrEx>
        <w:trPr>
          <w:trHeight w:val="187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749C11">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C75DF1">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FE0E4B1">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sz w:val="24"/>
                <w:szCs w:val="24"/>
                <w:lang w:val="en-US" w:eastAsia="zh-CN"/>
              </w:rPr>
              <w:t>2.2</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0278F8D7">
            <w:pPr>
              <w:pageBreakBefore w:val="0"/>
              <w:widowControl/>
              <w:kinsoku/>
              <w:wordWrap/>
              <w:overflowPunct/>
              <w:topLinePunct w:val="0"/>
              <w:bidi w:val="0"/>
              <w:spacing w:line="500" w:lineRule="exac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highlight w:val="none"/>
              </w:rPr>
              <w:t>投标人货物经过双方检验认可后，签署</w:t>
            </w:r>
            <w:r>
              <w:rPr>
                <w:rFonts w:hint="eastAsia" w:ascii="仿宋" w:hAnsi="仿宋" w:eastAsia="仿宋" w:cs="仿宋"/>
                <w:color w:val="000000"/>
                <w:kern w:val="0"/>
                <w:sz w:val="24"/>
                <w:szCs w:val="24"/>
                <w:highlight w:val="none"/>
                <w:lang w:val="en-US" w:eastAsia="zh-CN"/>
              </w:rPr>
              <w:t>性能</w:t>
            </w:r>
            <w:r>
              <w:rPr>
                <w:rFonts w:hint="eastAsia" w:ascii="仿宋" w:hAnsi="仿宋" w:eastAsia="仿宋" w:cs="仿宋"/>
                <w:color w:val="000000"/>
                <w:kern w:val="0"/>
                <w:sz w:val="24"/>
                <w:szCs w:val="24"/>
                <w:highlight w:val="none"/>
              </w:rPr>
              <w:t>验收报告，产品保修期自验收合格之日起算，由投标人提供产品保修文件。</w:t>
            </w:r>
          </w:p>
        </w:tc>
      </w:tr>
      <w:tr w14:paraId="3BAF6861">
        <w:tblPrEx>
          <w:tblCellMar>
            <w:top w:w="0" w:type="dxa"/>
            <w:left w:w="108" w:type="dxa"/>
            <w:bottom w:w="0" w:type="dxa"/>
            <w:right w:w="108" w:type="dxa"/>
          </w:tblCellMar>
        </w:tblPrEx>
        <w:trPr>
          <w:trHeight w:val="187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34409A">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01695D">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B1717BF">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0"/>
                <w:sz w:val="24"/>
                <w:szCs w:val="24"/>
              </w:rPr>
              <w:t>2.</w:t>
            </w:r>
            <w:r>
              <w:rPr>
                <w:rFonts w:hint="eastAsia" w:ascii="仿宋" w:hAnsi="仿宋" w:eastAsia="仿宋" w:cs="仿宋"/>
                <w:b/>
                <w:bCs/>
                <w:color w:val="000000"/>
                <w:kern w:val="0"/>
                <w:sz w:val="24"/>
                <w:szCs w:val="24"/>
                <w:lang w:val="en-US" w:eastAsia="zh-CN"/>
              </w:rPr>
              <w:t>3</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3EAC16C4">
            <w:pPr>
              <w:pageBreakBefore w:val="0"/>
              <w:widowControl/>
              <w:kinsoku/>
              <w:wordWrap/>
              <w:overflowPunct/>
              <w:topLinePunct w:val="0"/>
              <w:bidi w:val="0"/>
              <w:spacing w:line="500" w:lineRule="exac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rPr>
              <w:t>当满足以下条件时，采购人才向投标人签发货物验收报告：投标人已按照合同规定提供了全部产品及完整的技术资料。货物符合招标文件技术要求，性能满足要求。国产货物必须具备产品合格证。</w:t>
            </w:r>
          </w:p>
        </w:tc>
      </w:tr>
      <w:tr w14:paraId="6C93193B">
        <w:tblPrEx>
          <w:tblCellMar>
            <w:top w:w="0" w:type="dxa"/>
            <w:left w:w="108" w:type="dxa"/>
            <w:bottom w:w="0" w:type="dxa"/>
            <w:right w:w="108" w:type="dxa"/>
          </w:tblCellMar>
        </w:tblPrEx>
        <w:trPr>
          <w:trHeight w:val="75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E3A1B0">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F861C4">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4EB6C567">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rPr>
              <w:t>2.</w:t>
            </w:r>
            <w:r>
              <w:rPr>
                <w:rFonts w:hint="eastAsia" w:ascii="仿宋" w:hAnsi="仿宋" w:eastAsia="仿宋" w:cs="仿宋"/>
                <w:b/>
                <w:bCs/>
                <w:color w:val="000000"/>
                <w:kern w:val="0"/>
                <w:sz w:val="24"/>
                <w:szCs w:val="24"/>
                <w:lang w:val="en-US" w:eastAsia="zh-CN"/>
              </w:rPr>
              <w:t>4</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7D7B7552">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凡属于国家规定强制检测的设备项目，都必须具备计量质检部门的检测合格证。</w:t>
            </w:r>
          </w:p>
        </w:tc>
      </w:tr>
      <w:tr w14:paraId="7F1FD99E">
        <w:tblPrEx>
          <w:tblCellMar>
            <w:top w:w="0" w:type="dxa"/>
            <w:left w:w="108" w:type="dxa"/>
            <w:bottom w:w="0" w:type="dxa"/>
            <w:right w:w="108" w:type="dxa"/>
          </w:tblCellMar>
        </w:tblPrEx>
        <w:trPr>
          <w:trHeight w:val="112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C24A47">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267D3C">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4105B9A">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rPr>
              <w:t>2.</w:t>
            </w:r>
            <w:r>
              <w:rPr>
                <w:rFonts w:hint="eastAsia" w:ascii="仿宋" w:hAnsi="仿宋" w:eastAsia="仿宋" w:cs="仿宋"/>
                <w:b/>
                <w:bCs/>
                <w:color w:val="000000"/>
                <w:kern w:val="0"/>
                <w:sz w:val="24"/>
                <w:szCs w:val="24"/>
                <w:lang w:val="en-US" w:eastAsia="zh-CN"/>
              </w:rPr>
              <w:t>5</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0963ED9D">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验收过程中，如采购人拟对货物质量进行实质验收时，有权邀请第三方检测机构对货物进行检测或测试，因此所需的费用由投标人承担。</w:t>
            </w:r>
          </w:p>
        </w:tc>
      </w:tr>
      <w:tr w14:paraId="6F5D1762">
        <w:tblPrEx>
          <w:tblCellMar>
            <w:top w:w="0" w:type="dxa"/>
            <w:left w:w="108" w:type="dxa"/>
            <w:bottom w:w="0" w:type="dxa"/>
            <w:right w:w="108" w:type="dxa"/>
          </w:tblCellMar>
        </w:tblPrEx>
        <w:trPr>
          <w:trHeight w:val="412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56F9AB">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74EB02">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5FD6063">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rPr>
              <w:t>2.</w:t>
            </w:r>
            <w:r>
              <w:rPr>
                <w:rFonts w:hint="eastAsia" w:ascii="仿宋" w:hAnsi="仿宋" w:eastAsia="仿宋" w:cs="仿宋"/>
                <w:b/>
                <w:bCs/>
                <w:color w:val="000000"/>
                <w:kern w:val="0"/>
                <w:sz w:val="24"/>
                <w:szCs w:val="24"/>
                <w:lang w:val="en-US" w:eastAsia="zh-CN"/>
              </w:rPr>
              <w:t>6</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067F1A11">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投标人提供的设备为第一类医疗器械的，验收时应当提供医疗行业主管部门签发的有效的《医疗器械备案凭证》；投标人提供的设备为第二、三类医疗器械的，应当提供医疗行业主管部门签发的涵盖投标人提供设备的《医疗器械注册证》。投标人应确保货物与注册证或备案凭证所附之产品技术要求相符。如所投产品不属于第一、二、三类医疗器械的，验收时可以不提供《医疗器械备案凭证》或《医疗器械注册证》，但需提供投标人关于所投产品不属于医疗器械的相关说明（加盖投标人公章）</w:t>
            </w:r>
          </w:p>
        </w:tc>
      </w:tr>
      <w:tr w14:paraId="2DEA547F">
        <w:tblPrEx>
          <w:tblCellMar>
            <w:top w:w="0" w:type="dxa"/>
            <w:left w:w="108" w:type="dxa"/>
            <w:bottom w:w="0" w:type="dxa"/>
            <w:right w:w="108" w:type="dxa"/>
          </w:tblCellMar>
        </w:tblPrEx>
        <w:trPr>
          <w:trHeight w:val="112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092AD9">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B06754">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6BEEFD3E">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rPr>
              <w:t>2.</w:t>
            </w:r>
            <w:r>
              <w:rPr>
                <w:rFonts w:hint="eastAsia" w:ascii="仿宋" w:hAnsi="仿宋" w:eastAsia="仿宋" w:cs="仿宋"/>
                <w:b/>
                <w:bCs/>
                <w:color w:val="000000"/>
                <w:kern w:val="0"/>
                <w:sz w:val="24"/>
                <w:szCs w:val="24"/>
                <w:lang w:val="en-US" w:eastAsia="zh-CN"/>
              </w:rPr>
              <w:t>7</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122378E5">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在验收过程中，中标人需出具与</w:t>
            </w:r>
            <w:r>
              <w:rPr>
                <w:rFonts w:hint="eastAsia" w:ascii="仿宋" w:hAnsi="仿宋" w:eastAsia="仿宋" w:cs="仿宋"/>
                <w:color w:val="000000"/>
                <w:kern w:val="0"/>
                <w:sz w:val="24"/>
                <w:szCs w:val="24"/>
                <w:lang w:val="en-US" w:eastAsia="zh-CN"/>
              </w:rPr>
              <w:t>投标文件响应</w:t>
            </w:r>
            <w:r>
              <w:rPr>
                <w:rFonts w:hint="eastAsia" w:ascii="仿宋" w:hAnsi="仿宋" w:eastAsia="仿宋" w:cs="仿宋"/>
                <w:color w:val="000000"/>
                <w:kern w:val="0"/>
                <w:sz w:val="24"/>
                <w:szCs w:val="24"/>
              </w:rPr>
              <w:t>一致的</w:t>
            </w:r>
            <w:r>
              <w:rPr>
                <w:rFonts w:hint="eastAsia" w:ascii="仿宋" w:hAnsi="仿宋" w:eastAsia="仿宋" w:cs="仿宋"/>
                <w:color w:val="000000"/>
                <w:kern w:val="0"/>
                <w:sz w:val="24"/>
                <w:szCs w:val="24"/>
                <w:lang w:val="en-US" w:eastAsia="zh-CN"/>
              </w:rPr>
              <w:t>原厂</w:t>
            </w:r>
            <w:r>
              <w:rPr>
                <w:rFonts w:hint="eastAsia" w:ascii="仿宋" w:hAnsi="仿宋" w:eastAsia="仿宋" w:cs="仿宋"/>
                <w:color w:val="000000"/>
                <w:kern w:val="0"/>
                <w:sz w:val="24"/>
                <w:szCs w:val="24"/>
              </w:rPr>
              <w:t>维保</w:t>
            </w:r>
            <w:r>
              <w:rPr>
                <w:rFonts w:hint="eastAsia" w:ascii="仿宋" w:hAnsi="仿宋" w:eastAsia="仿宋" w:cs="仿宋"/>
                <w:color w:val="000000"/>
                <w:kern w:val="0"/>
                <w:sz w:val="24"/>
                <w:szCs w:val="24"/>
                <w:lang w:val="en-US" w:eastAsia="zh-CN"/>
              </w:rPr>
              <w:t>服务的佐证资料，如</w:t>
            </w:r>
            <w:r>
              <w:rPr>
                <w:rFonts w:hint="eastAsia" w:ascii="仿宋" w:hAnsi="仿宋" w:eastAsia="仿宋" w:cs="仿宋"/>
                <w:color w:val="000000"/>
                <w:kern w:val="0"/>
                <w:sz w:val="24"/>
                <w:szCs w:val="24"/>
              </w:rPr>
              <w:t>合同</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原厂维保承诺函</w:t>
            </w:r>
            <w:r>
              <w:rPr>
                <w:rFonts w:hint="eastAsia" w:ascii="仿宋" w:hAnsi="仿宋" w:eastAsia="仿宋" w:cs="仿宋"/>
                <w:color w:val="000000"/>
                <w:kern w:val="0"/>
                <w:sz w:val="24"/>
                <w:szCs w:val="24"/>
                <w:lang w:val="en-US" w:eastAsia="zh-CN"/>
              </w:rPr>
              <w:t xml:space="preserve">等 </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highlight w:val="none"/>
              </w:rPr>
              <w:t>若所投产品为进口产品，则投标人需提供由制造商或授权的中国总代理签署的合法有效的保修、维修承诺函；</w:t>
            </w:r>
          </w:p>
        </w:tc>
      </w:tr>
      <w:tr w14:paraId="1FFB91CE">
        <w:tblPrEx>
          <w:tblCellMar>
            <w:top w:w="0" w:type="dxa"/>
            <w:left w:w="108" w:type="dxa"/>
            <w:bottom w:w="0" w:type="dxa"/>
            <w:right w:w="108" w:type="dxa"/>
          </w:tblCellMar>
        </w:tblPrEx>
        <w:trPr>
          <w:trHeight w:val="528"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noWrap w:val="0"/>
            <w:vAlign w:val="center"/>
          </w:tcPr>
          <w:p w14:paraId="069B4658">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3</w:t>
            </w:r>
          </w:p>
        </w:tc>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14:paraId="5675287B">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其他</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2BE8D247">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3.1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45BCB1E0">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投标人须支持物联网协议，便于与医院信息系统的对接，免费开放数据交换接口，并提供免费技术支持，并保证所使用软件的合法性，任何知识产权纠纷与</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无关。本次标的若包含软件服务，需本地化部署，并严格遵照《信息安全法》等相关法律法规，符合网络安全管理相关规定，所有数据未经</w:t>
            </w:r>
            <w:r>
              <w:rPr>
                <w:rFonts w:hint="eastAsia" w:ascii="仿宋" w:hAnsi="仿宋" w:eastAsia="仿宋" w:cs="仿宋"/>
                <w:color w:val="000000"/>
                <w:kern w:val="0"/>
                <w:sz w:val="24"/>
                <w:szCs w:val="24"/>
                <w:lang w:val="en-US" w:eastAsia="zh-CN"/>
              </w:rPr>
              <w:t>采购人</w:t>
            </w:r>
            <w:r>
              <w:rPr>
                <w:rFonts w:hint="eastAsia" w:ascii="仿宋" w:hAnsi="仿宋" w:eastAsia="仿宋" w:cs="仿宋"/>
                <w:color w:val="000000"/>
                <w:kern w:val="0"/>
                <w:sz w:val="24"/>
                <w:szCs w:val="24"/>
              </w:rPr>
              <w:t>允许，不得向第三方私自泄漏。</w:t>
            </w:r>
          </w:p>
        </w:tc>
      </w:tr>
      <w:tr w14:paraId="03CD8DA5">
        <w:tblPrEx>
          <w:tblCellMar>
            <w:top w:w="0" w:type="dxa"/>
            <w:left w:w="108" w:type="dxa"/>
            <w:bottom w:w="0" w:type="dxa"/>
            <w:right w:w="108" w:type="dxa"/>
          </w:tblCellMar>
        </w:tblPrEx>
        <w:trPr>
          <w:trHeight w:val="225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CF8949">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647068">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799128CB">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3.2</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31D21BC9">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若所投产品为进口产品，投标人必须是所投产品的制造商或合法代理商或合法授权投标人（提供相关证明扫描件）；若所投产品是国产产品（非进口产品），则投标人不需要提供其为所投产品的制造商或合法代理商或合法授权投标人的证明。</w:t>
            </w:r>
          </w:p>
        </w:tc>
      </w:tr>
      <w:tr w14:paraId="54737DA5">
        <w:tblPrEx>
          <w:tblCellMar>
            <w:top w:w="0" w:type="dxa"/>
            <w:left w:w="108" w:type="dxa"/>
            <w:bottom w:w="0" w:type="dxa"/>
            <w:right w:w="108" w:type="dxa"/>
          </w:tblCellMar>
        </w:tblPrEx>
        <w:trPr>
          <w:trHeight w:val="150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336688">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2A7033">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2DE0C7A3">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rPr>
              <w:t>3.</w:t>
            </w:r>
            <w:r>
              <w:rPr>
                <w:rFonts w:hint="eastAsia" w:ascii="仿宋" w:hAnsi="仿宋" w:eastAsia="仿宋" w:cs="仿宋"/>
                <w:b/>
                <w:bCs/>
                <w:color w:val="000000"/>
                <w:kern w:val="0"/>
                <w:sz w:val="24"/>
                <w:szCs w:val="24"/>
                <w:lang w:val="en-US" w:eastAsia="zh-CN"/>
              </w:rPr>
              <w:t>3</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043945AA">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投标人所提供的设备，若该设备配有专用的配套医用耗材，则此类耗材必须通过深圳市医用耗材阳光交易和监管平台进行交易，且供货价格必须遵循阳光平台所公布的最低成交价。深圳市医用耗材阳光交易和监管平台</w:t>
            </w:r>
            <w:r>
              <w:rPr>
                <w:rFonts w:hint="eastAsia" w:ascii="仿宋" w:hAnsi="仿宋" w:eastAsia="仿宋" w:cs="仿宋"/>
                <w:color w:val="000000"/>
                <w:kern w:val="0"/>
                <w:sz w:val="24"/>
                <w:szCs w:val="24"/>
                <w:lang w:val="en-US" w:eastAsia="zh-CN"/>
              </w:rPr>
              <w:t>不予上架的产品除外。</w:t>
            </w:r>
          </w:p>
        </w:tc>
      </w:tr>
      <w:tr w14:paraId="43BA3FB6">
        <w:tblPrEx>
          <w:tblCellMar>
            <w:top w:w="0" w:type="dxa"/>
            <w:left w:w="108" w:type="dxa"/>
            <w:bottom w:w="0" w:type="dxa"/>
            <w:right w:w="108" w:type="dxa"/>
          </w:tblCellMar>
        </w:tblPrEx>
        <w:trPr>
          <w:trHeight w:val="1125"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noWrap w:val="0"/>
            <w:vAlign w:val="center"/>
          </w:tcPr>
          <w:p w14:paraId="2A2EC9E9">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4</w:t>
            </w:r>
          </w:p>
        </w:tc>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14:paraId="2EB1A42D">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关于付款</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5865DAEE">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0F7CEDE2">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合同生效后，采购</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将根据设备到货及验收进度情况分阶段付款。</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（1）合同签订完成后，采购</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在收到中标</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提供的合规性发票后，支付合同金额的60%；</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（2）完成设备的性能验收后，支付合同金额的40%</w:t>
            </w:r>
            <w:r>
              <w:rPr>
                <w:rFonts w:hint="eastAsia" w:ascii="仿宋" w:hAnsi="仿宋" w:eastAsia="仿宋" w:cs="仿宋"/>
                <w:color w:val="000000"/>
                <w:kern w:val="0"/>
                <w:sz w:val="24"/>
                <w:szCs w:val="24"/>
                <w:lang w:eastAsia="zh-CN"/>
              </w:rPr>
              <w:t>。</w:t>
            </w:r>
          </w:p>
        </w:tc>
      </w:tr>
      <w:tr w14:paraId="5A14F95E">
        <w:tblPrEx>
          <w:tblCellMar>
            <w:top w:w="0" w:type="dxa"/>
            <w:left w:w="108" w:type="dxa"/>
            <w:bottom w:w="0" w:type="dxa"/>
            <w:right w:w="108" w:type="dxa"/>
          </w:tblCellMar>
        </w:tblPrEx>
        <w:trPr>
          <w:trHeight w:val="262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639A2B">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5CC7B4">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1F912C5B">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 xml:space="preserve">1.2 </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463BD4C7">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若采购</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使用的是财政资金，其付款时间以向政府财政部门提出办理财政支付申请手续的时间为准（不含政府财政支付部门的审核时间）。在规定时间内，一旦采购</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提出支付申请手续，即视为已按期支付。若因财政审批原因导致的延期付款，采购</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不承担违约责任，中标供</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继续履行约定的义务。</w:t>
            </w:r>
          </w:p>
        </w:tc>
      </w:tr>
      <w:tr w14:paraId="7BBFDE3A">
        <w:tblPrEx>
          <w:tblCellMar>
            <w:top w:w="0" w:type="dxa"/>
            <w:left w:w="108" w:type="dxa"/>
            <w:bottom w:w="0" w:type="dxa"/>
            <w:right w:w="108" w:type="dxa"/>
          </w:tblCellMar>
        </w:tblPrEx>
        <w:trPr>
          <w:trHeight w:val="150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553F45">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F0851E">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64846C8D">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1.3</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6A66AC0A">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若本项目财政下达的资金数额不足以支付合同约定的比例金额，采购</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将按照实际财政下达的资金数额支付合同款，不足部分将待新的项目资金下达后进行支付</w:t>
            </w:r>
          </w:p>
        </w:tc>
      </w:tr>
      <w:tr w14:paraId="15771EF0">
        <w:tblPrEx>
          <w:tblCellMar>
            <w:top w:w="0" w:type="dxa"/>
            <w:left w:w="108" w:type="dxa"/>
            <w:bottom w:w="0" w:type="dxa"/>
            <w:right w:w="108" w:type="dxa"/>
          </w:tblCellMar>
        </w:tblPrEx>
        <w:trPr>
          <w:trHeight w:val="3375"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noWrap w:val="0"/>
            <w:vAlign w:val="center"/>
          </w:tcPr>
          <w:p w14:paraId="47DC36F4">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5</w:t>
            </w:r>
          </w:p>
        </w:tc>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14:paraId="676BD7C7">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违约责任</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26D401E9">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4B697066">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投标人交付的设备品种、型号、规格、质量不符合合同和招标文件要求的，采购人有权拒绝收货，且投标人须赔付采购人设备总值10%的违约金。当投标文件所附配置清单与招标文件要求不一致时，以招标文件要求为准。任何对招标文件要求的修改，应以补充合同的形式签订，但不得涉及招标实质性要求。招标实质性要求包括：产品品牌、型号、价格、技术参数和售后服务要求等。</w:t>
            </w:r>
          </w:p>
        </w:tc>
      </w:tr>
      <w:tr w14:paraId="0C4BE01F">
        <w:tblPrEx>
          <w:tblCellMar>
            <w:top w:w="0" w:type="dxa"/>
            <w:left w:w="108" w:type="dxa"/>
            <w:bottom w:w="0" w:type="dxa"/>
            <w:right w:w="108" w:type="dxa"/>
          </w:tblCellMar>
        </w:tblPrEx>
        <w:trPr>
          <w:trHeight w:val="150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9904AA">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428A00">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677DA45A">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1.2</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6863A3AE">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由于投标人的原因未能按时交货的，每迟一天向采购人支付合同总额的0.5%违约金，如超过交货期10天，采购人有权终止合同</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乙方向甲方支付合同总额30%的违约金。违约金不足以赔偿甲方损失的，乙方还需继续承担赔偿责任。</w:t>
            </w:r>
          </w:p>
        </w:tc>
      </w:tr>
    </w:tbl>
    <w:p w14:paraId="0402E76C">
      <w:pPr>
        <w:pStyle w:val="16"/>
      </w:pPr>
    </w:p>
    <w:p w14:paraId="1E555D6B">
      <w:pPr>
        <w:pStyle w:val="3"/>
        <w:numPr>
          <w:ilvl w:val="0"/>
          <w:numId w:val="2"/>
        </w:numPr>
      </w:pPr>
      <w:r>
        <w:t>资格要求</w:t>
      </w:r>
    </w:p>
    <w:tbl>
      <w:tblPr>
        <w:tblStyle w:val="10"/>
        <w:tblpPr w:leftFromText="180" w:rightFromText="180" w:vertAnchor="text" w:horzAnchor="page" w:tblpX="1449" w:tblpY="413"/>
        <w:tblOverlap w:val="never"/>
        <w:tblW w:w="0" w:type="auto"/>
        <w:tblInd w:w="0" w:type="dxa"/>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Layout w:type="autofit"/>
        <w:tblCellMar>
          <w:top w:w="0" w:type="dxa"/>
          <w:left w:w="10" w:type="dxa"/>
          <w:bottom w:w="0" w:type="dxa"/>
          <w:right w:w="10" w:type="dxa"/>
        </w:tblCellMar>
      </w:tblPr>
      <w:tblGrid>
        <w:gridCol w:w="1018"/>
        <w:gridCol w:w="7562"/>
      </w:tblGrid>
      <w:tr w14:paraId="0F9B7538">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rPr>
          <w:trHeight w:val="90" w:hRule="atLeast"/>
        </w:trPr>
        <w:tc>
          <w:tcPr>
            <w:tcW w:w="1018" w:type="dxa"/>
            <w:tcBorders>
              <w:top w:val="single" w:color="000000" w:sz="4" w:space="0"/>
              <w:left w:val="single" w:color="000000" w:sz="4" w:space="0"/>
              <w:bottom w:val="single" w:color="000000" w:sz="4" w:space="0"/>
              <w:right w:val="single" w:color="000000" w:sz="4" w:space="0"/>
              <w:tl2br w:val="nil"/>
            </w:tcBorders>
            <w:shd w:val="clear" w:color="auto" w:fill="FFFFFF"/>
            <w:tcMar>
              <w:top w:w="60" w:type="dxa"/>
              <w:left w:w="120" w:type="dxa"/>
              <w:bottom w:w="30" w:type="dxa"/>
              <w:right w:w="120" w:type="dxa"/>
            </w:tcMar>
          </w:tcPr>
          <w:p w14:paraId="2A6E10D5">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序号</w:t>
            </w:r>
          </w:p>
        </w:tc>
        <w:tc>
          <w:tcPr>
            <w:tcW w:w="756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64A13730">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要求</w:t>
            </w:r>
          </w:p>
        </w:tc>
      </w:tr>
      <w:tr w14:paraId="284C717C">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rPr>
          <w:trHeight w:val="9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42D66348">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1</w:t>
            </w:r>
          </w:p>
        </w:tc>
        <w:tc>
          <w:tcPr>
            <w:tcW w:w="756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2F26F996">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投标人具有独立法人资格，持有《营业执照》（或 “三证合一”《营业执照》），经营范围包含本项目相关内容（提供证明扫描件，原件备查）；</w:t>
            </w:r>
          </w:p>
        </w:tc>
      </w:tr>
      <w:tr w14:paraId="2BE5AAE2">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rPr>
          <w:trHeight w:val="9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17CBCBB0">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2</w:t>
            </w:r>
          </w:p>
        </w:tc>
        <w:tc>
          <w:tcPr>
            <w:tcW w:w="756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049A7353">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投标人提供的第一类医疗器械需提供医疗行业主管部门签发的有效《医疗器械备案凭证》，第二、三类需提供涵盖设备的《医疗器械注册证》（确保与产品技术要求一致）；非医疗器械需提供投标人盖章的 “非医疗器械说明”；</w:t>
            </w:r>
          </w:p>
        </w:tc>
      </w:tr>
      <w:tr w14:paraId="14992BF3">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rPr>
          <w:trHeight w:val="9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331F481F">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3</w:t>
            </w:r>
          </w:p>
        </w:tc>
        <w:tc>
          <w:tcPr>
            <w:tcW w:w="756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4887D5E2">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进口产品（本项目无）需提供制造商 / 合法代理商 / 授权投标人证明扫描件、制造商 / 中国总代理签署的有效保修维修承诺函（满足招标文件保修期要求）；国产产品无需提供；</w:t>
            </w:r>
          </w:p>
        </w:tc>
      </w:tr>
      <w:tr w14:paraId="50140B6C">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rPr>
          <w:trHeight w:val="9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6069DBB9">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4</w:t>
            </w:r>
          </w:p>
        </w:tc>
        <w:tc>
          <w:tcPr>
            <w:tcW w:w="756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4532516D">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投标人承诺：参与本项目投标前 3 年内经营活动无重大违法记录，不存在被禁止参与政府采购活动且在有效期内的情形（提供承诺函）；</w:t>
            </w:r>
          </w:p>
        </w:tc>
      </w:tr>
      <w:tr w14:paraId="46A4A191">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rPr>
          <w:trHeight w:val="9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05130026">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5</w:t>
            </w:r>
          </w:p>
        </w:tc>
        <w:tc>
          <w:tcPr>
            <w:tcW w:w="756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2036136C">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本项目不接受进口产品参与；</w:t>
            </w:r>
          </w:p>
        </w:tc>
      </w:tr>
      <w:tr w14:paraId="352740D3">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rPr>
          <w:trHeight w:val="9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3A70418F">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6</w:t>
            </w:r>
          </w:p>
        </w:tc>
        <w:tc>
          <w:tcPr>
            <w:tcW w:w="756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384DDEEF">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本项目不接受联合体投标。</w:t>
            </w:r>
          </w:p>
        </w:tc>
      </w:tr>
    </w:tbl>
    <w:p w14:paraId="39D5E20B">
      <w:pPr>
        <w:numPr>
          <w:ilvl w:val="0"/>
          <w:numId w:val="0"/>
        </w:numPr>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6792E"/>
    <w:multiLevelType w:val="singleLevel"/>
    <w:tmpl w:val="BEE6792E"/>
    <w:lvl w:ilvl="0" w:tentative="0">
      <w:start w:val="2"/>
      <w:numFmt w:val="decimal"/>
      <w:suff w:val="nothing"/>
      <w:lvlText w:val="（%1）"/>
      <w:lvlJc w:val="left"/>
    </w:lvl>
  </w:abstractNum>
  <w:abstractNum w:abstractNumId="1">
    <w:nsid w:val="D30F5554"/>
    <w:multiLevelType w:val="singleLevel"/>
    <w:tmpl w:val="D30F5554"/>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ompat>
    <w:useFELayout/>
    <w:compatSetting w:name="compatibilityMode" w:uri="http://schemas.microsoft.com/office/word" w:val="15"/>
  </w:compat>
  <w:rsids>
    <w:rsidRoot w:val="00000000"/>
    <w:rsid w:val="02A92F8C"/>
    <w:rsid w:val="2E666BA0"/>
    <w:rsid w:val="7FB744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footnote text"/>
    <w:link w:val="15"/>
    <w:semiHidden/>
    <w:unhideWhenUsed/>
    <w:qFormat/>
    <w:uiPriority w:val="99"/>
    <w:pPr>
      <w:spacing w:after="0" w:line="240" w:lineRule="auto"/>
    </w:pPr>
    <w:rPr>
      <w:rFonts w:asciiTheme="minorHAnsi" w:hAnsiTheme="minorHAnsi" w:eastAsiaTheme="minorEastAsia" w:cstheme="minorBidi"/>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qFormat/>
    <w:uiPriority w:val="99"/>
    <w:rPr>
      <w:color w:val="0563C1"/>
      <w:u w:val="single"/>
    </w:rPr>
  </w:style>
  <w:style w:type="character" w:styleId="13">
    <w:name w:val="footnote reference"/>
    <w:semiHidden/>
    <w:unhideWhenUsed/>
    <w:qFormat/>
    <w:uiPriority w:val="99"/>
    <w:rPr>
      <w:vertAlign w:val="superscript"/>
    </w:rPr>
  </w:style>
  <w:style w:type="paragraph" w:styleId="14">
    <w:name w:val="List Paragraph"/>
    <w:qFormat/>
    <w:uiPriority w:val="0"/>
    <w:rPr>
      <w:rFonts w:asciiTheme="minorHAnsi" w:hAnsiTheme="minorHAnsi" w:eastAsiaTheme="minorEastAsia" w:cstheme="minorBidi"/>
      <w:sz w:val="21"/>
      <w:szCs w:val="22"/>
    </w:rPr>
  </w:style>
  <w:style w:type="character" w:customStyle="1" w:styleId="15">
    <w:name w:val="Footnote Text Char"/>
    <w:link w:val="8"/>
    <w:semiHidden/>
    <w:unhideWhenUsed/>
    <w:qFormat/>
    <w:uiPriority w:val="99"/>
    <w:rPr>
      <w:sz w:val="20"/>
      <w:szCs w:val="20"/>
    </w:rPr>
  </w:style>
  <w:style w:type="paragraph" w:customStyle="1" w:styleId="16">
    <w:name w:val="_Style 13"/>
    <w:qFormat/>
    <w:uiPriority w:val="0"/>
    <w:pPr>
      <w:spacing w:before="120" w:after="120" w:line="288" w:lineRule="auto"/>
      <w:ind w:left="0"/>
      <w:jc w:val="left"/>
    </w:pPr>
    <w:rPr>
      <w:rFonts w:ascii="Arial" w:hAnsi="Arial" w:eastAsia="等线" w:cs="Arial"/>
      <w:sz w:val="22"/>
      <w:szCs w:val="22"/>
    </w:rPr>
  </w:style>
  <w:style w:type="paragraph" w:customStyle="1" w:styleId="17">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569</Words>
  <Characters>601</Characters>
  <TotalTime>611</TotalTime>
  <ScaleCrop>false</ScaleCrop>
  <LinksUpToDate>false</LinksUpToDate>
  <CharactersWithSpaces>618</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2025-09-28T09:06:00Z</dcterms:created>
  <dc:creator>Un-named</dc:creator>
  <cp:lastModifiedBy>黄少芬</cp:lastModifiedBy>
  <dcterms:modified xsi:type="dcterms:W3CDTF">2025-10-15T10:26:53Z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eyJoZGlkIjoiMzEwNTM5NzYwMDRjMzkwZTVkZjY2ODkwMGIxNGU0OTUiLCJ1c2VySWQiOiIxMjY0NTM1MzE0In0=</vt:lpwstr>
  </property>
  <property fmtid="{D5CDD505-2E9C-101B-9397-08002B2CF9AE}" pid="3" name="KSOProductBuildVer">
    <vt:lpwstr>2052-12.1.0.22529</vt:lpwstr>
  </property>
  <property fmtid="{D5CDD505-2E9C-101B-9397-08002B2CF9AE}" pid="4" name="ICV">
    <vt:lpwstr>C96633A48CDF4B06B5B87198A2EF8358_12</vt:lpwstr>
  </property>
</Properties>
</file>