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E03D4">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药品采购入库追溯管理信息系统需求</w:t>
      </w:r>
    </w:p>
    <w:p w14:paraId="18378545">
      <w:pPr>
        <w:pStyle w:val="12"/>
        <w:widowControl/>
        <w:numPr>
          <w:ilvl w:val="0"/>
          <w:numId w:val="0"/>
        </w:numPr>
        <w:spacing w:line="360" w:lineRule="auto"/>
        <w:ind w:leftChars="0"/>
        <w:jc w:val="left"/>
        <w:rPr>
          <w:rFonts w:hint="eastAsia" w:ascii="仿宋_GB2312" w:hAnsi="仿宋_GB2312" w:eastAsia="仿宋_GB2312" w:cs="仿宋_GB2312"/>
          <w:b/>
          <w:color w:val="auto"/>
          <w:kern w:val="0"/>
          <w:sz w:val="28"/>
          <w:szCs w:val="28"/>
        </w:rPr>
      </w:pPr>
    </w:p>
    <w:p w14:paraId="0583789F">
      <w:pPr>
        <w:pStyle w:val="12"/>
        <w:widowControl/>
        <w:numPr>
          <w:ilvl w:val="0"/>
          <w:numId w:val="1"/>
        </w:numPr>
        <w:spacing w:line="360" w:lineRule="auto"/>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项目基本情况</w:t>
      </w:r>
    </w:p>
    <w:p w14:paraId="3C0E1A99">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b w:val="0"/>
          <w:bCs w:val="0"/>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项目名称</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lang w:eastAsia="zh-CN"/>
        </w:rPr>
        <w:t>药品采购入库追溯管理信息系统</w:t>
      </w:r>
    </w:p>
    <w:p w14:paraId="4790DF1F">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项目预算（单位：万元）</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lang w:val="en-US" w:eastAsia="zh-CN"/>
        </w:rPr>
        <w:t>5.4万元</w:t>
      </w:r>
    </w:p>
    <w:p w14:paraId="3A43D5A6">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w:t>
      </w:r>
      <w:r>
        <w:rPr>
          <w:rFonts w:hint="eastAsia" w:ascii="仿宋_GB2312" w:hAnsi="仿宋_GB2312" w:eastAsia="仿宋_GB2312" w:cs="仿宋_GB2312"/>
          <w:color w:val="auto"/>
          <w:kern w:val="0"/>
          <w:sz w:val="28"/>
          <w:szCs w:val="28"/>
          <w:highlight w:val="none"/>
          <w:lang w:val="en-US" w:eastAsia="zh-CN"/>
        </w:rPr>
        <w:t>报价类型</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总价/单价/综合折扣</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总价</w:t>
      </w:r>
    </w:p>
    <w:p w14:paraId="2651D52F">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资金来源（政府预算资金/单位资金/财政专户管理资金/其他）：单位资金</w:t>
      </w:r>
    </w:p>
    <w:p w14:paraId="08EF18A5">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采购类别（货物/服务/工程）：</w:t>
      </w:r>
      <w:r>
        <w:rPr>
          <w:rFonts w:hint="eastAsia" w:ascii="仿宋_GB2312" w:hAnsi="仿宋_GB2312" w:eastAsia="仿宋_GB2312" w:cs="仿宋_GB2312"/>
          <w:b w:val="0"/>
          <w:bCs w:val="0"/>
          <w:color w:val="auto"/>
          <w:kern w:val="0"/>
          <w:sz w:val="28"/>
          <w:szCs w:val="28"/>
          <w:highlight w:val="none"/>
          <w:lang w:val="en-US" w:eastAsia="zh-CN"/>
        </w:rPr>
        <w:t>服务</w:t>
      </w:r>
    </w:p>
    <w:p w14:paraId="7ECC985D">
      <w:pPr>
        <w:pStyle w:val="12"/>
        <w:widowControl/>
        <w:numPr>
          <w:ilvl w:val="0"/>
          <w:numId w:val="1"/>
        </w:numPr>
        <w:spacing w:line="360" w:lineRule="auto"/>
        <w:jc w:val="left"/>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b/>
          <w:color w:val="auto"/>
          <w:kern w:val="0"/>
          <w:sz w:val="28"/>
          <w:szCs w:val="28"/>
          <w:lang w:val="en-US" w:eastAsia="zh-CN"/>
        </w:rPr>
        <w:t>项目</w:t>
      </w:r>
      <w:r>
        <w:rPr>
          <w:rFonts w:hint="eastAsia" w:ascii="仿宋_GB2312" w:hAnsi="仿宋_GB2312" w:eastAsia="仿宋_GB2312" w:cs="仿宋_GB2312"/>
          <w:b/>
          <w:color w:val="auto"/>
          <w:kern w:val="0"/>
          <w:sz w:val="28"/>
          <w:szCs w:val="28"/>
        </w:rPr>
        <w:t>采购需求</w:t>
      </w:r>
      <w:r>
        <w:rPr>
          <w:rFonts w:hint="eastAsia" w:ascii="仿宋_GB2312" w:hAnsi="仿宋_GB2312" w:eastAsia="仿宋_GB2312" w:cs="仿宋_GB2312"/>
          <w:b/>
          <w:color w:val="auto"/>
          <w:kern w:val="0"/>
          <w:sz w:val="28"/>
          <w:szCs w:val="28"/>
          <w:lang w:eastAsia="zh-CN"/>
        </w:rPr>
        <w:t>：</w:t>
      </w:r>
    </w:p>
    <w:p w14:paraId="0D49FD31">
      <w:pPr>
        <w:pStyle w:val="12"/>
        <w:widowControl/>
        <w:numPr>
          <w:ilvl w:val="0"/>
          <w:numId w:val="3"/>
        </w:numPr>
        <w:spacing w:line="360" w:lineRule="auto"/>
        <w:ind w:left="4" w:leftChars="0" w:hanging="4" w:firstLineChars="0"/>
        <w:jc w:val="left"/>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color w:val="auto"/>
          <w:sz w:val="28"/>
          <w:szCs w:val="28"/>
        </w:rPr>
        <w:t>采购项目需实现的功能和目标：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highlight w:val="none"/>
          <w:u w:val="single"/>
          <w:lang w:val="en-US" w:eastAsia="zh-CN"/>
        </w:rPr>
        <w:t>拟通过建设扫码收货系统，实现我院药品快速扫码收货、单据电子化、追溯码管理，提高药品收货工作效率与准确性，降低药品收货环节管理成本，提升医院药学服务内涵。</w:t>
      </w:r>
    </w:p>
    <w:p w14:paraId="0D6DC2F5">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default" w:ascii="仿宋_GB2312" w:hAnsi="仿宋_GB2312" w:eastAsia="仿宋_GB2312" w:cs="仿宋_GB2312"/>
          <w:b w:val="0"/>
          <w:bCs w:val="0"/>
          <w:color w:val="auto"/>
          <w:sz w:val="28"/>
          <w:szCs w:val="28"/>
          <w:highlight w:val="yellow"/>
          <w:u w:val="single"/>
          <w:lang w:val="en-US" w:eastAsia="zh-CN"/>
        </w:rPr>
      </w:pPr>
      <w:r>
        <w:rPr>
          <w:rFonts w:hint="eastAsia" w:ascii="仿宋_GB2312" w:hAnsi="仿宋_GB2312" w:eastAsia="仿宋_GB2312" w:cs="仿宋_GB2312"/>
          <w:b w:val="0"/>
          <w:bCs w:val="0"/>
          <w:color w:val="auto"/>
          <w:sz w:val="28"/>
          <w:szCs w:val="28"/>
          <w:highlight w:val="yellow"/>
          <w:u w:val="single"/>
          <w:lang w:val="en-US" w:eastAsia="zh-CN"/>
        </w:rPr>
        <w:t>本项目的</w:t>
      </w:r>
      <w:r>
        <w:rPr>
          <w:rFonts w:hint="eastAsia" w:ascii="仿宋_GB2312" w:hAnsi="仿宋_GB2312" w:eastAsia="仿宋_GB2312" w:cs="仿宋_GB2312"/>
          <w:b w:val="0"/>
          <w:bCs w:val="0"/>
          <w:color w:val="auto"/>
          <w:kern w:val="0"/>
          <w:sz w:val="28"/>
          <w:szCs w:val="28"/>
          <w:highlight w:val="yellow"/>
          <w:u w:val="single"/>
          <w:lang w:eastAsia="zh-CN"/>
        </w:rPr>
        <w:t>药品采购入库追溯管理信息系统</w:t>
      </w:r>
      <w:r>
        <w:rPr>
          <w:rFonts w:hint="eastAsia" w:ascii="仿宋_GB2312" w:hAnsi="仿宋_GB2312" w:eastAsia="仿宋_GB2312" w:cs="仿宋_GB2312"/>
          <w:b w:val="0"/>
          <w:bCs w:val="0"/>
          <w:color w:val="auto"/>
          <w:kern w:val="0"/>
          <w:sz w:val="28"/>
          <w:szCs w:val="28"/>
          <w:highlight w:val="yellow"/>
          <w:u w:val="single"/>
          <w:lang w:val="en-US" w:eastAsia="zh-CN"/>
        </w:rPr>
        <w:t>一套，具体包括：</w:t>
      </w:r>
      <w:r>
        <w:rPr>
          <w:rFonts w:hint="eastAsia" w:ascii="仿宋_GB2312" w:hAnsi="仿宋_GB2312" w:eastAsia="仿宋_GB2312" w:cs="仿宋_GB2312"/>
          <w:b w:val="0"/>
          <w:bCs w:val="0"/>
          <w:color w:val="auto"/>
          <w:kern w:val="0"/>
          <w:sz w:val="28"/>
          <w:szCs w:val="28"/>
          <w:highlight w:val="yellow"/>
          <w:u w:val="single"/>
          <w:lang w:eastAsia="zh-CN"/>
        </w:rPr>
        <w:t>药品采购入库追溯管理信息系统、</w:t>
      </w:r>
      <w:r>
        <w:rPr>
          <w:rFonts w:hint="eastAsia" w:ascii="仿宋_GB2312" w:hAnsi="仿宋_GB2312" w:eastAsia="仿宋_GB2312" w:cs="仿宋_GB2312"/>
          <w:b w:val="0"/>
          <w:bCs w:val="0"/>
          <w:color w:val="auto"/>
          <w:kern w:val="0"/>
          <w:sz w:val="28"/>
          <w:szCs w:val="28"/>
          <w:highlight w:val="yellow"/>
          <w:u w:val="single"/>
          <w:lang w:val="en-US" w:eastAsia="zh-CN"/>
        </w:rPr>
        <w:t>配套PDA两台及相关接口程序。</w:t>
      </w:r>
    </w:p>
    <w:p w14:paraId="76AF57A6">
      <w:pPr>
        <w:pStyle w:val="12"/>
        <w:widowControl/>
        <w:numPr>
          <w:ilvl w:val="0"/>
          <w:numId w:val="3"/>
        </w:numPr>
        <w:spacing w:line="360" w:lineRule="auto"/>
        <w:ind w:left="4" w:leftChars="0" w:hanging="4" w:firstLineChars="0"/>
        <w:jc w:val="left"/>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color w:val="auto"/>
          <w:sz w:val="28"/>
          <w:szCs w:val="28"/>
        </w:rPr>
        <w:t>项目属性：</w:t>
      </w:r>
    </w:p>
    <w:p w14:paraId="1476A9E7">
      <w:pPr>
        <w:numPr>
          <w:ilvl w:val="0"/>
          <w:numId w:val="4"/>
        </w:numPr>
        <w:spacing w:line="360" w:lineRule="auto"/>
        <w:ind w:left="425" w:leftChars="0" w:hanging="425"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是否适宜由中小企业提供，并专门面向中小企业采购 </w:t>
      </w:r>
    </w:p>
    <w:p w14:paraId="2FAD6117">
      <w:pPr>
        <w:numPr>
          <w:ilvl w:val="0"/>
          <w:numId w:val="5"/>
        </w:numPr>
        <w:spacing w:line="360" w:lineRule="auto"/>
        <w:ind w:left="425" w:leftChars="0" w:hanging="425"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是</w:t>
      </w:r>
      <w:r>
        <w:rPr>
          <w:rFonts w:hint="eastAsia" w:ascii="仿宋_GB2312" w:hAnsi="仿宋_GB2312" w:eastAsia="仿宋_GB2312" w:cs="仿宋_GB2312"/>
          <w:color w:val="auto"/>
          <w:sz w:val="28"/>
          <w:szCs w:val="28"/>
        </w:rPr>
        <w:t xml:space="preserve">         □是否仅面向小微企业</w:t>
      </w:r>
    </w:p>
    <w:p w14:paraId="4D5B1FE3">
      <w:pPr>
        <w:numPr>
          <w:ilvl w:val="0"/>
          <w:numId w:val="5"/>
        </w:numPr>
        <w:spacing w:line="360" w:lineRule="auto"/>
        <w:ind w:left="425" w:leftChars="0" w:hanging="425" w:firstLineChars="0"/>
        <w:rPr>
          <w:rFonts w:ascii="仿宋" w:hAnsi="仿宋" w:eastAsia="仿宋"/>
          <w:color w:val="auto"/>
          <w:sz w:val="28"/>
          <w:szCs w:val="28"/>
          <w:u w:val="single"/>
        </w:rPr>
      </w:pPr>
      <w:r>
        <w:rPr>
          <w:rFonts w:hint="eastAsia" w:ascii="仿宋_GB2312" w:hAnsi="仿宋_GB2312" w:eastAsia="仿宋_GB2312" w:cs="仿宋_GB2312"/>
          <w:color w:val="auto"/>
          <w:sz w:val="28"/>
          <w:szCs w:val="28"/>
        </w:rPr>
        <w:t>□否，原因说明</w:t>
      </w:r>
      <w:r>
        <w:rPr>
          <w:rFonts w:hint="eastAsia" w:ascii="仿宋_GB2312" w:hAnsi="仿宋_GB2312" w:eastAsia="仿宋_GB2312" w:cs="仿宋_GB2312"/>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eastAsia="zh-CN"/>
        </w:rPr>
        <w:t>。</w:t>
      </w:r>
    </w:p>
    <w:p w14:paraId="50B55093">
      <w:pPr>
        <w:numPr>
          <w:ilvl w:val="0"/>
          <w:numId w:val="6"/>
        </w:numP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是否接受</w:t>
      </w:r>
      <w:r>
        <w:rPr>
          <w:rFonts w:hint="eastAsia" w:ascii="仿宋_GB2312" w:hAnsi="仿宋_GB2312" w:eastAsia="仿宋_GB2312" w:cs="仿宋_GB2312"/>
          <w:b/>
          <w:bCs/>
          <w:color w:val="auto"/>
          <w:sz w:val="28"/>
          <w:szCs w:val="28"/>
        </w:rPr>
        <w:t>联合体投标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sym w:font="Wingdings 2" w:char="00A3"/>
      </w:r>
      <w:r>
        <w:rPr>
          <w:rFonts w:hint="eastAsia" w:ascii="仿宋_GB2312" w:hAnsi="仿宋_GB2312" w:eastAsia="仿宋_GB2312" w:cs="仿宋_GB2312"/>
          <w:color w:val="auto"/>
          <w:sz w:val="28"/>
          <w:szCs w:val="28"/>
        </w:rPr>
        <w:t>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highlight w:val="none"/>
          <w:lang w:eastAsia="zh-CN"/>
        </w:rPr>
        <w:sym w:font="Wingdings 2" w:char="0052"/>
      </w:r>
      <w:r>
        <w:rPr>
          <w:rFonts w:hint="eastAsia" w:ascii="仿宋_GB2312" w:hAnsi="仿宋_GB2312" w:eastAsia="仿宋_GB2312" w:cs="仿宋_GB2312"/>
          <w:color w:val="auto"/>
          <w:sz w:val="28"/>
          <w:szCs w:val="28"/>
          <w:highlight w:val="none"/>
        </w:rPr>
        <w:t>否</w:t>
      </w:r>
    </w:p>
    <w:p w14:paraId="256A82B1">
      <w:pPr>
        <w:spacing w:line="360" w:lineRule="auto"/>
        <w:rPr>
          <w:rFonts w:hint="eastAsia" w:ascii="仿宋_GB2312" w:hAnsi="仿宋_GB2312" w:eastAsia="仿宋_GB2312" w:cs="仿宋_GB2312"/>
          <w:b/>
          <w:bCs/>
          <w:color w:val="auto"/>
          <w:sz w:val="28"/>
          <w:szCs w:val="28"/>
          <w:lang w:eastAsia="zh-CN"/>
        </w:rPr>
      </w:pPr>
      <w:r>
        <w:rPr>
          <w:rFonts w:hint="eastAsia" w:ascii="仿宋" w:hAnsi="仿宋" w:eastAsia="仿宋"/>
          <w:b/>
          <w:bCs/>
          <w:color w:val="auto"/>
          <w:sz w:val="32"/>
          <w:szCs w:val="32"/>
        </w:rPr>
        <w:t>（</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）采购标的汇总表</w:t>
      </w:r>
      <w:r>
        <w:rPr>
          <w:rFonts w:hint="eastAsia" w:ascii="仿宋_GB2312" w:hAnsi="仿宋_GB2312" w:eastAsia="仿宋_GB2312" w:cs="仿宋_GB2312"/>
          <w:b/>
          <w:bCs/>
          <w:color w:val="auto"/>
          <w:sz w:val="28"/>
          <w:szCs w:val="28"/>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1751"/>
        <w:gridCol w:w="810"/>
        <w:gridCol w:w="872"/>
        <w:gridCol w:w="1763"/>
        <w:gridCol w:w="2065"/>
      </w:tblGrid>
      <w:tr w14:paraId="6B4B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309" w:type="dxa"/>
            <w:shd w:val="clear" w:color="auto" w:fill="FFFFFF"/>
            <w:tcMar>
              <w:top w:w="0" w:type="dxa"/>
              <w:right w:w="0" w:type="dxa"/>
            </w:tcMar>
            <w:vAlign w:val="center"/>
          </w:tcPr>
          <w:p w14:paraId="4612B363">
            <w:pPr>
              <w:autoSpaceDE w:val="0"/>
              <w:autoSpaceDN w:val="0"/>
              <w:adjustRightInd w:val="0"/>
              <w:spacing w:line="24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kern w:val="0"/>
                <w:sz w:val="28"/>
                <w:szCs w:val="28"/>
              </w:rPr>
              <w:t>名称</w:t>
            </w:r>
          </w:p>
        </w:tc>
        <w:tc>
          <w:tcPr>
            <w:tcW w:w="1751" w:type="dxa"/>
            <w:shd w:val="clear" w:color="auto" w:fill="FFFFFF"/>
            <w:tcMar>
              <w:top w:w="0" w:type="dxa"/>
              <w:right w:w="0" w:type="dxa"/>
            </w:tcMar>
            <w:vAlign w:val="center"/>
          </w:tcPr>
          <w:p w14:paraId="07F43131">
            <w:pPr>
              <w:autoSpaceDE w:val="0"/>
              <w:autoSpaceDN w:val="0"/>
              <w:adjustRightInd w:val="0"/>
              <w:spacing w:line="240" w:lineRule="auto"/>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品目 （政府采购品目分类目录）</w:t>
            </w:r>
          </w:p>
        </w:tc>
        <w:tc>
          <w:tcPr>
            <w:tcW w:w="810" w:type="dxa"/>
            <w:shd w:val="clear" w:color="auto" w:fill="FFFFFF"/>
            <w:tcMar>
              <w:top w:w="0" w:type="dxa"/>
              <w:right w:w="0" w:type="dxa"/>
            </w:tcMar>
            <w:vAlign w:val="center"/>
          </w:tcPr>
          <w:p w14:paraId="564E75F4">
            <w:pPr>
              <w:autoSpaceDE w:val="0"/>
              <w:autoSpaceDN w:val="0"/>
              <w:adjustRightInd w:val="0"/>
              <w:spacing w:line="24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计量单位</w:t>
            </w:r>
          </w:p>
        </w:tc>
        <w:tc>
          <w:tcPr>
            <w:tcW w:w="872" w:type="dxa"/>
            <w:shd w:val="clear" w:color="auto" w:fill="FFFFFF"/>
            <w:vAlign w:val="center"/>
          </w:tcPr>
          <w:p w14:paraId="4B709184">
            <w:pPr>
              <w:autoSpaceDE w:val="0"/>
              <w:autoSpaceDN w:val="0"/>
              <w:adjustRightInd w:val="0"/>
              <w:spacing w:line="240" w:lineRule="auto"/>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数量</w:t>
            </w:r>
          </w:p>
        </w:tc>
        <w:tc>
          <w:tcPr>
            <w:tcW w:w="1763" w:type="dxa"/>
            <w:shd w:val="clear" w:color="auto" w:fill="FFFFFF"/>
            <w:vAlign w:val="center"/>
          </w:tcPr>
          <w:p w14:paraId="6BDFEE08">
            <w:pPr>
              <w:autoSpaceDE w:val="0"/>
              <w:autoSpaceDN w:val="0"/>
              <w:adjustRightInd w:val="0"/>
              <w:spacing w:line="240" w:lineRule="auto"/>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总</w:t>
            </w:r>
            <w:r>
              <w:rPr>
                <w:rFonts w:hint="eastAsia" w:ascii="仿宋_GB2312" w:hAnsi="仿宋_GB2312" w:eastAsia="仿宋_GB2312" w:cs="仿宋_GB2312"/>
                <w:color w:val="auto"/>
                <w:kern w:val="0"/>
                <w:sz w:val="28"/>
                <w:szCs w:val="28"/>
              </w:rPr>
              <w:t>预算</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元</w:t>
            </w:r>
            <w:r>
              <w:rPr>
                <w:rFonts w:hint="eastAsia" w:ascii="仿宋_GB2312" w:hAnsi="仿宋_GB2312" w:eastAsia="仿宋_GB2312" w:cs="仿宋_GB2312"/>
                <w:color w:val="auto"/>
                <w:kern w:val="0"/>
                <w:sz w:val="28"/>
                <w:szCs w:val="28"/>
                <w:lang w:eastAsia="zh-CN"/>
              </w:rPr>
              <w:t>）</w:t>
            </w:r>
          </w:p>
        </w:tc>
        <w:tc>
          <w:tcPr>
            <w:tcW w:w="2065" w:type="dxa"/>
            <w:shd w:val="clear" w:color="auto" w:fill="FFFFFF"/>
            <w:tcMar>
              <w:top w:w="0" w:type="dxa"/>
              <w:right w:w="0" w:type="dxa"/>
            </w:tcMar>
            <w:vAlign w:val="center"/>
          </w:tcPr>
          <w:p w14:paraId="5E9C2824">
            <w:pPr>
              <w:autoSpaceDE w:val="0"/>
              <w:autoSpaceDN w:val="0"/>
              <w:adjustRightInd w:val="0"/>
              <w:spacing w:line="240" w:lineRule="auto"/>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是否进口</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货物类提供</w:t>
            </w:r>
            <w:r>
              <w:rPr>
                <w:rFonts w:hint="eastAsia" w:ascii="仿宋_GB2312" w:hAnsi="仿宋_GB2312" w:eastAsia="仿宋_GB2312" w:cs="仿宋_GB2312"/>
                <w:color w:val="auto"/>
                <w:kern w:val="0"/>
                <w:sz w:val="28"/>
                <w:szCs w:val="28"/>
                <w:lang w:eastAsia="zh-CN"/>
              </w:rPr>
              <w:t>）</w:t>
            </w:r>
          </w:p>
        </w:tc>
      </w:tr>
      <w:tr w14:paraId="1E71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09" w:type="dxa"/>
            <w:shd w:val="clear" w:color="auto" w:fill="FFFFFF"/>
            <w:tcMar>
              <w:top w:w="0" w:type="dxa"/>
              <w:right w:w="0" w:type="dxa"/>
            </w:tcMar>
            <w:vAlign w:val="center"/>
          </w:tcPr>
          <w:p w14:paraId="27D73885">
            <w:pPr>
              <w:pStyle w:val="12"/>
              <w:widowControl/>
              <w:numPr>
                <w:ilvl w:val="0"/>
                <w:numId w:val="0"/>
              </w:numPr>
              <w:spacing w:line="360" w:lineRule="auto"/>
              <w:ind w:leftChars="0"/>
              <w:jc w:val="left"/>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eastAsia="zh-CN"/>
              </w:rPr>
              <w:t>药品采购入库追溯管理信息系统</w:t>
            </w:r>
          </w:p>
        </w:tc>
        <w:tc>
          <w:tcPr>
            <w:tcW w:w="1751" w:type="dxa"/>
            <w:shd w:val="clear" w:color="auto" w:fill="FFFFFF"/>
            <w:tcMar>
              <w:top w:w="0" w:type="dxa"/>
              <w:right w:w="0" w:type="dxa"/>
            </w:tcMar>
            <w:vAlign w:val="center"/>
          </w:tcPr>
          <w:p w14:paraId="7B5523E8">
            <w:pPr>
              <w:autoSpaceDE w:val="0"/>
              <w:autoSpaceDN w:val="0"/>
              <w:adjustRightInd w:val="0"/>
              <w:jc w:val="center"/>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color w:val="auto"/>
                <w:kern w:val="0"/>
                <w:sz w:val="28"/>
                <w:szCs w:val="28"/>
                <w:highlight w:val="none"/>
              </w:rPr>
              <w:t>C16010302行业应用软件开发服务</w:t>
            </w:r>
          </w:p>
        </w:tc>
        <w:tc>
          <w:tcPr>
            <w:tcW w:w="810" w:type="dxa"/>
            <w:shd w:val="clear" w:color="auto" w:fill="FFFFFF"/>
            <w:tcMar>
              <w:top w:w="0" w:type="dxa"/>
              <w:right w:w="0" w:type="dxa"/>
            </w:tcMar>
            <w:vAlign w:val="center"/>
          </w:tcPr>
          <w:p w14:paraId="4D4F0A35">
            <w:pPr>
              <w:autoSpaceDE w:val="0"/>
              <w:autoSpaceDN w:val="0"/>
              <w:adjustRightInd w:val="0"/>
              <w:jc w:val="center"/>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套</w:t>
            </w:r>
          </w:p>
        </w:tc>
        <w:tc>
          <w:tcPr>
            <w:tcW w:w="872" w:type="dxa"/>
            <w:shd w:val="clear" w:color="auto" w:fill="FFFFFF"/>
            <w:vAlign w:val="center"/>
          </w:tcPr>
          <w:p w14:paraId="71CE8D80">
            <w:pPr>
              <w:autoSpaceDE w:val="0"/>
              <w:autoSpaceDN w:val="0"/>
              <w:adjustRightInd w:val="0"/>
              <w:jc w:val="center"/>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1</w:t>
            </w:r>
          </w:p>
        </w:tc>
        <w:tc>
          <w:tcPr>
            <w:tcW w:w="1763" w:type="dxa"/>
            <w:shd w:val="clear" w:color="auto" w:fill="FFFFFF"/>
            <w:vAlign w:val="center"/>
          </w:tcPr>
          <w:p w14:paraId="3ECA0533">
            <w:pPr>
              <w:autoSpaceDE w:val="0"/>
              <w:autoSpaceDN w:val="0"/>
              <w:adjustRightInd w:val="0"/>
              <w:jc w:val="center"/>
              <w:rPr>
                <w:rFonts w:hint="default"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5.4万元</w:t>
            </w:r>
          </w:p>
        </w:tc>
        <w:tc>
          <w:tcPr>
            <w:tcW w:w="2065" w:type="dxa"/>
            <w:shd w:val="clear" w:color="auto" w:fill="FFFFFF"/>
            <w:tcMar>
              <w:top w:w="0" w:type="dxa"/>
              <w:right w:w="0" w:type="dxa"/>
            </w:tcMar>
            <w:vAlign w:val="center"/>
          </w:tcPr>
          <w:p w14:paraId="39B8449B">
            <w:pPr>
              <w:autoSpaceDE w:val="0"/>
              <w:autoSpaceDN w:val="0"/>
              <w:adjustRightInd w:val="0"/>
              <w:jc w:val="center"/>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否</w:t>
            </w:r>
          </w:p>
        </w:tc>
      </w:tr>
    </w:tbl>
    <w:p w14:paraId="4542857C">
      <w:pPr>
        <w:numPr>
          <w:ilvl w:val="0"/>
          <w:numId w:val="0"/>
        </w:numPr>
        <w:rPr>
          <w:rFonts w:hint="eastAsia"/>
          <w:b/>
          <w:bCs/>
          <w:color w:val="auto"/>
          <w:lang w:val="en-US" w:eastAsia="zh-CN"/>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按照规定及项目情况设置投标供应商资格要求：</w:t>
      </w:r>
    </w:p>
    <w:p w14:paraId="7BD74DD0">
      <w:p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i w:val="0"/>
          <w:iCs w:val="0"/>
          <w:color w:val="auto"/>
          <w:sz w:val="24"/>
          <w:szCs w:val="24"/>
        </w:rPr>
        <w:t>说明：</w:t>
      </w:r>
      <w:r>
        <w:rPr>
          <w:rFonts w:hint="eastAsia" w:ascii="仿宋_GB2312" w:hAnsi="仿宋_GB2312" w:eastAsia="仿宋_GB2312" w:cs="仿宋_GB2312"/>
          <w:b w:val="0"/>
          <w:bCs w:val="0"/>
          <w:color w:val="auto"/>
          <w:sz w:val="24"/>
          <w:szCs w:val="24"/>
          <w:lang w:val="en-US" w:eastAsia="zh-CN"/>
        </w:rPr>
        <w:t>不得设置与项目等级不相适应的资质要求，也不得将注册资本、资产总额、营业收入、从业人员、利润、纳税额、业绩经验、经营网点、现场踏勘等条件作为供应商资质条款）</w:t>
      </w:r>
    </w:p>
    <w:p w14:paraId="07DB9C9D">
      <w:pPr>
        <w:pStyle w:val="12"/>
        <w:numPr>
          <w:ilvl w:val="1"/>
          <w:numId w:val="7"/>
        </w:numPr>
        <w:spacing w:before="100" w:beforeAutospacing="1" w:after="100" w:afterAutospacing="1" w:line="360" w:lineRule="auto"/>
        <w:ind w:left="840" w:hanging="8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投标人必须具有独立法人资格或是具有独立承担民事责任能力的其它组织（提供《营业执照》扫描件，原件备查）；</w:t>
      </w:r>
    </w:p>
    <w:p w14:paraId="082855A7">
      <w:pPr>
        <w:pStyle w:val="12"/>
        <w:numPr>
          <w:ilvl w:val="1"/>
          <w:numId w:val="7"/>
        </w:numPr>
        <w:spacing w:before="100" w:beforeAutospacing="1" w:after="100" w:afterAutospacing="1" w:line="360" w:lineRule="auto"/>
        <w:ind w:left="840" w:hanging="8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近3年内(如公司成立不足3年，自成立之日起算)在经营活动中无重大违法犯罪记录和不存在处于被禁止参与政府采购活动期限内情形的书面声明（提供书面声明函）；</w:t>
      </w:r>
    </w:p>
    <w:p w14:paraId="643AD48C">
      <w:pPr>
        <w:pStyle w:val="12"/>
        <w:numPr>
          <w:ilvl w:val="1"/>
          <w:numId w:val="7"/>
        </w:numPr>
        <w:spacing w:before="100" w:beforeAutospacing="1" w:after="100" w:afterAutospacing="1" w:line="360" w:lineRule="auto"/>
        <w:ind w:left="840" w:hanging="8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本项目不接受联合体投标。</w:t>
      </w:r>
    </w:p>
    <w:p w14:paraId="7DEE9A7F">
      <w:pPr>
        <w:pStyle w:val="12"/>
        <w:spacing w:before="100" w:beforeAutospacing="1" w:after="100" w:afterAutospacing="1" w:line="360" w:lineRule="auto"/>
        <w:ind w:left="0" w:firstLine="0"/>
        <w:rPr>
          <w:rFonts w:ascii="仿宋_GB2312" w:hAnsi="仿宋_GB2312" w:eastAsia="仿宋_GB2312" w:cs="仿宋_GB2312"/>
          <w:color w:val="auto"/>
          <w:sz w:val="24"/>
        </w:rPr>
      </w:pPr>
      <w:r>
        <w:rPr>
          <w:rFonts w:hint="eastAsia" w:ascii="仿宋_GB2312" w:hAnsi="仿宋_GB2312" w:eastAsia="仿宋_GB2312" w:cs="仿宋_GB2312"/>
          <w:color w:val="auto"/>
          <w:sz w:val="24"/>
        </w:rPr>
        <w:t>注：投标人若提供虚假资料一旦被查实，则可能面临被取消本项目中标资格、列入不良行为名单内、并三年内禁止参与本院任何有关招标项目。</w:t>
      </w:r>
    </w:p>
    <w:p w14:paraId="59A33786">
      <w:pP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技术</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服务</w:t>
      </w:r>
      <w:r>
        <w:rPr>
          <w:rFonts w:hint="eastAsia" w:ascii="仿宋_GB2312" w:hAnsi="仿宋_GB2312" w:eastAsia="仿宋_GB2312" w:cs="仿宋_GB2312"/>
          <w:b/>
          <w:bCs/>
          <w:color w:val="auto"/>
          <w:sz w:val="28"/>
          <w:szCs w:val="28"/>
        </w:rPr>
        <w:t>要求与商务要求</w:t>
      </w:r>
      <w:r>
        <w:rPr>
          <w:rFonts w:hint="eastAsia" w:ascii="仿宋_GB2312" w:hAnsi="仿宋_GB2312" w:eastAsia="仿宋_GB2312" w:cs="仿宋_GB2312"/>
          <w:b/>
          <w:bCs/>
          <w:color w:val="auto"/>
          <w:sz w:val="28"/>
          <w:szCs w:val="28"/>
          <w:lang w:eastAsia="zh-CN"/>
        </w:rPr>
        <w:t>：</w:t>
      </w:r>
    </w:p>
    <w:p w14:paraId="06ABD34C">
      <w:pPr>
        <w:numPr>
          <w:ilvl w:val="0"/>
          <w:numId w:val="8"/>
        </w:numPr>
        <w:ind w:left="425" w:leftChars="0" w:hanging="425"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说明：不可设置含有倾向、限制或者排斥潜在投标供应商</w:t>
      </w:r>
      <w:r>
        <w:rPr>
          <w:rFonts w:hint="eastAsia" w:ascii="仿宋_GB2312" w:hAnsi="仿宋_GB2312" w:eastAsia="仿宋_GB2312" w:cs="仿宋_GB2312"/>
          <w:color w:val="auto"/>
          <w:sz w:val="24"/>
          <w:szCs w:val="24"/>
          <w:lang w:eastAsia="zh-CN"/>
        </w:rPr>
        <w:t>）</w:t>
      </w:r>
    </w:p>
    <w:p w14:paraId="363660D6">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（包括性能、材料、结构、外观、安全或服务内容和服务标准）</w:t>
      </w:r>
    </w:p>
    <w:tbl>
      <w:tblPr>
        <w:tblStyle w:val="7"/>
        <w:tblW w:w="9140" w:type="dxa"/>
        <w:tblInd w:w="-107" w:type="dxa"/>
        <w:tblLayout w:type="fixed"/>
        <w:tblCellMar>
          <w:top w:w="0" w:type="dxa"/>
          <w:left w:w="108" w:type="dxa"/>
          <w:bottom w:w="0" w:type="dxa"/>
          <w:right w:w="108" w:type="dxa"/>
        </w:tblCellMar>
      </w:tblPr>
      <w:tblGrid>
        <w:gridCol w:w="924"/>
        <w:gridCol w:w="1559"/>
        <w:gridCol w:w="1598"/>
        <w:gridCol w:w="5059"/>
      </w:tblGrid>
      <w:tr w14:paraId="1E2B0894">
        <w:tblPrEx>
          <w:tblCellMar>
            <w:top w:w="0" w:type="dxa"/>
            <w:left w:w="108" w:type="dxa"/>
            <w:bottom w:w="0" w:type="dxa"/>
            <w:right w:w="108" w:type="dxa"/>
          </w:tblCellMar>
        </w:tblPrEx>
        <w:trPr>
          <w:trHeight w:val="285"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153E">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9C07">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系统</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A699">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模块</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797A">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模块功能</w:t>
            </w:r>
          </w:p>
        </w:tc>
      </w:tr>
      <w:tr w14:paraId="08D87AA9">
        <w:tblPrEx>
          <w:tblCellMar>
            <w:top w:w="0" w:type="dxa"/>
            <w:left w:w="108" w:type="dxa"/>
            <w:bottom w:w="0" w:type="dxa"/>
            <w:right w:w="108" w:type="dxa"/>
          </w:tblCellMar>
        </w:tblPrEx>
        <w:trPr>
          <w:trHeight w:val="480" w:hRule="atLeast"/>
        </w:trPr>
        <w:tc>
          <w:tcPr>
            <w:tcW w:w="924" w:type="dxa"/>
            <w:vMerge w:val="restart"/>
            <w:tcBorders>
              <w:top w:val="single" w:color="000000" w:sz="4" w:space="0"/>
              <w:left w:val="single" w:color="000000" w:sz="4" w:space="0"/>
              <w:right w:val="single" w:color="000000" w:sz="4" w:space="0"/>
            </w:tcBorders>
            <w:shd w:val="clear" w:color="auto" w:fill="auto"/>
            <w:noWrap/>
            <w:vAlign w:val="center"/>
          </w:tcPr>
          <w:p w14:paraId="7FD6FA18">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1</w:t>
            </w:r>
          </w:p>
        </w:tc>
        <w:tc>
          <w:tcPr>
            <w:tcW w:w="1559" w:type="dxa"/>
            <w:vMerge w:val="restart"/>
            <w:tcBorders>
              <w:top w:val="single" w:color="000000" w:sz="4" w:space="0"/>
              <w:left w:val="single" w:color="000000" w:sz="4" w:space="0"/>
              <w:right w:val="single" w:color="000000" w:sz="4" w:space="0"/>
            </w:tcBorders>
            <w:shd w:val="clear" w:color="auto" w:fill="auto"/>
            <w:vAlign w:val="center"/>
          </w:tcPr>
          <w:p w14:paraId="778ACE86">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药品采购入库追溯管理信息系统</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0E7">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1.1</w:t>
            </w:r>
            <w:r>
              <w:rPr>
                <w:rFonts w:hint="eastAsia" w:ascii="仿宋_GB2312" w:hAnsi="仿宋_GB2312" w:eastAsia="仿宋_GB2312" w:cs="仿宋_GB2312"/>
                <w:b w:val="0"/>
                <w:bCs w:val="0"/>
                <w:color w:val="auto"/>
                <w:kern w:val="0"/>
                <w:sz w:val="21"/>
                <w:szCs w:val="21"/>
                <w:highlight w:val="none"/>
              </w:rPr>
              <w:t>综合信息管理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AB70">
            <w:pPr>
              <w:widowControl/>
              <w:numPr>
                <w:ilvl w:val="0"/>
                <w:numId w:val="9"/>
              </w:numPr>
              <w:spacing w:line="360" w:lineRule="auto"/>
              <w:jc w:val="left"/>
              <w:textAlignment w:val="center"/>
              <w:rPr>
                <w:rFonts w:hint="eastAsia" w:ascii="仿宋_GB2312" w:hAnsi="仿宋_GB2312" w:eastAsia="仿宋_GB2312" w:cs="仿宋_GB2312"/>
                <w:b w:val="0"/>
                <w:bCs w:val="0"/>
                <w:color w:val="auto"/>
                <w:kern w:val="0"/>
                <w:sz w:val="21"/>
                <w:szCs w:val="21"/>
                <w:highlight w:val="none"/>
                <w:lang w:eastAsia="zh-CN"/>
              </w:rPr>
            </w:pPr>
            <w:r>
              <w:rPr>
                <w:rFonts w:hint="eastAsia" w:ascii="仿宋_GB2312" w:hAnsi="仿宋_GB2312" w:eastAsia="仿宋_GB2312" w:cs="仿宋_GB2312"/>
                <w:b w:val="0"/>
                <w:bCs w:val="0"/>
                <w:color w:val="auto"/>
                <w:kern w:val="0"/>
                <w:sz w:val="21"/>
                <w:szCs w:val="21"/>
                <w:highlight w:val="none"/>
              </w:rPr>
              <w:t>支持</w:t>
            </w:r>
            <w:r>
              <w:rPr>
                <w:rFonts w:hint="eastAsia" w:ascii="仿宋_GB2312" w:hAnsi="仿宋_GB2312" w:eastAsia="仿宋_GB2312" w:cs="仿宋_GB2312"/>
                <w:b w:val="0"/>
                <w:bCs w:val="0"/>
                <w:color w:val="auto"/>
                <w:kern w:val="0"/>
                <w:sz w:val="21"/>
                <w:szCs w:val="21"/>
                <w:highlight w:val="none"/>
                <w:lang w:val="en-US" w:eastAsia="zh-CN"/>
              </w:rPr>
              <w:t>按需求设置</w:t>
            </w:r>
            <w:r>
              <w:rPr>
                <w:rFonts w:hint="eastAsia" w:ascii="仿宋_GB2312" w:hAnsi="仿宋_GB2312" w:eastAsia="仿宋_GB2312" w:cs="仿宋_GB2312"/>
                <w:b w:val="0"/>
                <w:bCs w:val="0"/>
                <w:color w:val="auto"/>
                <w:kern w:val="0"/>
                <w:sz w:val="21"/>
                <w:szCs w:val="21"/>
                <w:highlight w:val="none"/>
              </w:rPr>
              <w:t>用户</w:t>
            </w:r>
            <w:r>
              <w:rPr>
                <w:rFonts w:hint="eastAsia" w:ascii="仿宋_GB2312" w:hAnsi="仿宋_GB2312" w:eastAsia="仿宋_GB2312" w:cs="仿宋_GB2312"/>
                <w:b w:val="0"/>
                <w:bCs w:val="0"/>
                <w:color w:val="auto"/>
                <w:kern w:val="0"/>
                <w:sz w:val="21"/>
                <w:szCs w:val="21"/>
                <w:highlight w:val="none"/>
                <w:lang w:val="en-US" w:eastAsia="zh-CN"/>
              </w:rPr>
              <w:t>账号</w:t>
            </w:r>
            <w:r>
              <w:rPr>
                <w:rFonts w:hint="eastAsia" w:ascii="仿宋_GB2312" w:hAnsi="仿宋_GB2312" w:eastAsia="仿宋_GB2312" w:cs="仿宋_GB2312"/>
                <w:b w:val="0"/>
                <w:bCs w:val="0"/>
                <w:color w:val="auto"/>
                <w:kern w:val="0"/>
                <w:sz w:val="21"/>
                <w:szCs w:val="21"/>
                <w:highlight w:val="none"/>
                <w:lang w:eastAsia="zh-CN"/>
              </w:rPr>
              <w:t>；</w:t>
            </w:r>
          </w:p>
          <w:p w14:paraId="25A0D063">
            <w:pPr>
              <w:widowControl/>
              <w:numPr>
                <w:ilvl w:val="0"/>
                <w:numId w:val="9"/>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支持对用户权限的维护及管理；</w:t>
            </w:r>
          </w:p>
          <w:p w14:paraId="5AAB7D1C">
            <w:pPr>
              <w:widowControl/>
              <w:numPr>
                <w:ilvl w:val="0"/>
                <w:numId w:val="9"/>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w:t>
            </w:r>
            <w:r>
              <w:rPr>
                <w:rFonts w:hint="eastAsia" w:ascii="仿宋_GB2312" w:hAnsi="仿宋_GB2312" w:eastAsia="仿宋_GB2312" w:cs="仿宋_GB2312"/>
                <w:b w:val="0"/>
                <w:bCs w:val="0"/>
                <w:color w:val="auto"/>
                <w:kern w:val="0"/>
                <w:sz w:val="21"/>
                <w:szCs w:val="21"/>
                <w:highlight w:val="none"/>
                <w:lang w:val="en-US" w:eastAsia="zh-CN"/>
              </w:rPr>
              <w:t>医院收货区域地址信息的维护及管理</w:t>
            </w:r>
            <w:r>
              <w:rPr>
                <w:rFonts w:hint="eastAsia" w:ascii="仿宋_GB2312" w:hAnsi="仿宋_GB2312" w:eastAsia="仿宋_GB2312" w:cs="仿宋_GB2312"/>
                <w:b w:val="0"/>
                <w:bCs w:val="0"/>
                <w:color w:val="auto"/>
                <w:kern w:val="0"/>
                <w:sz w:val="21"/>
                <w:szCs w:val="21"/>
                <w:highlight w:val="none"/>
                <w:lang w:eastAsia="zh-CN"/>
              </w:rPr>
              <w:t>；</w:t>
            </w:r>
          </w:p>
          <w:p w14:paraId="21F03438">
            <w:pPr>
              <w:widowControl/>
              <w:numPr>
                <w:ilvl w:val="0"/>
                <w:numId w:val="9"/>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支持对医院</w:t>
            </w:r>
            <w:r>
              <w:rPr>
                <w:rFonts w:hint="eastAsia" w:ascii="仿宋_GB2312" w:hAnsi="仿宋_GB2312" w:eastAsia="仿宋_GB2312" w:cs="仿宋_GB2312"/>
                <w:b w:val="0"/>
                <w:bCs w:val="0"/>
                <w:color w:val="auto"/>
                <w:kern w:val="0"/>
                <w:sz w:val="21"/>
                <w:szCs w:val="21"/>
                <w:highlight w:val="none"/>
              </w:rPr>
              <w:t>商品目录</w:t>
            </w:r>
            <w:r>
              <w:rPr>
                <w:rFonts w:hint="eastAsia" w:ascii="仿宋_GB2312" w:hAnsi="仿宋_GB2312" w:eastAsia="仿宋_GB2312" w:cs="仿宋_GB2312"/>
                <w:b w:val="0"/>
                <w:bCs w:val="0"/>
                <w:color w:val="auto"/>
                <w:kern w:val="0"/>
                <w:sz w:val="21"/>
                <w:szCs w:val="21"/>
                <w:highlight w:val="none"/>
                <w:lang w:val="en-US" w:eastAsia="zh-CN"/>
              </w:rPr>
              <w:t>进行维护及</w:t>
            </w:r>
            <w:r>
              <w:rPr>
                <w:rFonts w:hint="eastAsia" w:ascii="仿宋_GB2312" w:hAnsi="仿宋_GB2312" w:eastAsia="仿宋_GB2312" w:cs="仿宋_GB2312"/>
                <w:b w:val="0"/>
                <w:bCs w:val="0"/>
                <w:color w:val="auto"/>
                <w:kern w:val="0"/>
                <w:sz w:val="21"/>
                <w:szCs w:val="21"/>
                <w:highlight w:val="none"/>
              </w:rPr>
              <w:t>管理</w:t>
            </w:r>
            <w:r>
              <w:rPr>
                <w:rFonts w:hint="eastAsia" w:ascii="仿宋_GB2312" w:hAnsi="仿宋_GB2312" w:eastAsia="仿宋_GB2312" w:cs="仿宋_GB2312"/>
                <w:b w:val="0"/>
                <w:bCs w:val="0"/>
                <w:color w:val="auto"/>
                <w:kern w:val="0"/>
                <w:sz w:val="21"/>
                <w:szCs w:val="21"/>
                <w:highlight w:val="none"/>
                <w:lang w:eastAsia="zh-CN"/>
              </w:rPr>
              <w:t>；</w:t>
            </w:r>
          </w:p>
          <w:p w14:paraId="04DFCC96">
            <w:pPr>
              <w:widowControl/>
              <w:numPr>
                <w:ilvl w:val="0"/>
                <w:numId w:val="9"/>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支持对</w:t>
            </w:r>
            <w:r>
              <w:rPr>
                <w:rFonts w:hint="eastAsia" w:ascii="仿宋_GB2312" w:hAnsi="仿宋_GB2312" w:eastAsia="仿宋_GB2312" w:cs="仿宋_GB2312"/>
                <w:b w:val="0"/>
                <w:bCs w:val="0"/>
                <w:color w:val="auto"/>
                <w:kern w:val="0"/>
                <w:sz w:val="21"/>
                <w:szCs w:val="21"/>
                <w:highlight w:val="none"/>
              </w:rPr>
              <w:t>供应商</w:t>
            </w:r>
            <w:r>
              <w:rPr>
                <w:rFonts w:hint="eastAsia" w:ascii="仿宋_GB2312" w:hAnsi="仿宋_GB2312" w:eastAsia="仿宋_GB2312" w:cs="仿宋_GB2312"/>
                <w:b w:val="0"/>
                <w:bCs w:val="0"/>
                <w:color w:val="auto"/>
                <w:kern w:val="0"/>
                <w:sz w:val="21"/>
                <w:szCs w:val="21"/>
                <w:highlight w:val="none"/>
                <w:lang w:val="en-US" w:eastAsia="zh-CN"/>
              </w:rPr>
              <w:t>的信息进行维护及</w:t>
            </w:r>
            <w:r>
              <w:rPr>
                <w:rFonts w:hint="eastAsia" w:ascii="仿宋_GB2312" w:hAnsi="仿宋_GB2312" w:eastAsia="仿宋_GB2312" w:cs="仿宋_GB2312"/>
                <w:b w:val="0"/>
                <w:bCs w:val="0"/>
                <w:color w:val="auto"/>
                <w:kern w:val="0"/>
                <w:sz w:val="21"/>
                <w:szCs w:val="21"/>
                <w:highlight w:val="none"/>
              </w:rPr>
              <w:t>管理</w:t>
            </w:r>
            <w:r>
              <w:rPr>
                <w:rFonts w:hint="eastAsia" w:ascii="仿宋_GB2312" w:hAnsi="仿宋_GB2312" w:eastAsia="仿宋_GB2312" w:cs="仿宋_GB2312"/>
                <w:b w:val="0"/>
                <w:bCs w:val="0"/>
                <w:color w:val="auto"/>
                <w:kern w:val="0"/>
                <w:sz w:val="21"/>
                <w:szCs w:val="21"/>
                <w:highlight w:val="none"/>
                <w:lang w:eastAsia="zh-CN"/>
              </w:rPr>
              <w:t>；</w:t>
            </w:r>
          </w:p>
          <w:p w14:paraId="7F134D95">
            <w:pPr>
              <w:widowControl/>
              <w:numPr>
                <w:ilvl w:val="0"/>
                <w:numId w:val="9"/>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支持供应商商品目录管理</w:t>
            </w:r>
            <w:r>
              <w:rPr>
                <w:rFonts w:hint="eastAsia" w:ascii="仿宋_GB2312" w:hAnsi="仿宋_GB2312" w:eastAsia="仿宋_GB2312" w:cs="仿宋_GB2312"/>
                <w:b w:val="0"/>
                <w:bCs w:val="0"/>
                <w:color w:val="auto"/>
                <w:kern w:val="0"/>
                <w:sz w:val="21"/>
                <w:szCs w:val="21"/>
                <w:highlight w:val="none"/>
                <w:lang w:eastAsia="zh-CN"/>
              </w:rPr>
              <w:t>；</w:t>
            </w:r>
          </w:p>
          <w:p w14:paraId="1D2329AA">
            <w:pPr>
              <w:widowControl/>
              <w:numPr>
                <w:ilvl w:val="0"/>
                <w:numId w:val="9"/>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b w:val="0"/>
                <w:bCs w:val="0"/>
                <w:color w:val="auto"/>
                <w:kern w:val="0"/>
                <w:sz w:val="21"/>
                <w:szCs w:val="21"/>
                <w:highlight w:val="none"/>
                <w:lang w:val="en-US" w:eastAsia="zh-CN"/>
              </w:rPr>
              <w:t>支持对供应商的配送商品信息进行对照、维护及管理。</w:t>
            </w:r>
          </w:p>
        </w:tc>
      </w:tr>
      <w:tr w14:paraId="3FA19015">
        <w:tblPrEx>
          <w:tblCellMar>
            <w:top w:w="0" w:type="dxa"/>
            <w:left w:w="108" w:type="dxa"/>
            <w:bottom w:w="0" w:type="dxa"/>
            <w:right w:w="108" w:type="dxa"/>
          </w:tblCellMar>
        </w:tblPrEx>
        <w:trPr>
          <w:trHeight w:val="480" w:hRule="atLeast"/>
        </w:trPr>
        <w:tc>
          <w:tcPr>
            <w:tcW w:w="924" w:type="dxa"/>
            <w:vMerge w:val="continue"/>
            <w:tcBorders>
              <w:left w:val="single" w:color="000000" w:sz="4" w:space="0"/>
              <w:right w:val="single" w:color="000000" w:sz="4" w:space="0"/>
            </w:tcBorders>
            <w:shd w:val="clear" w:color="auto" w:fill="auto"/>
            <w:noWrap/>
            <w:vAlign w:val="center"/>
          </w:tcPr>
          <w:p w14:paraId="602E618B">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p>
        </w:tc>
        <w:tc>
          <w:tcPr>
            <w:tcW w:w="1559" w:type="dxa"/>
            <w:vMerge w:val="continue"/>
            <w:tcBorders>
              <w:left w:val="single" w:color="000000" w:sz="4" w:space="0"/>
              <w:right w:val="single" w:color="000000" w:sz="4" w:space="0"/>
            </w:tcBorders>
            <w:shd w:val="clear" w:color="auto" w:fill="auto"/>
            <w:vAlign w:val="center"/>
          </w:tcPr>
          <w:p w14:paraId="17940AD5">
            <w:pPr>
              <w:spacing w:line="360" w:lineRule="auto"/>
              <w:jc w:val="center"/>
              <w:rPr>
                <w:rFonts w:hint="eastAsia" w:ascii="仿宋_GB2312" w:hAnsi="仿宋_GB2312" w:eastAsia="仿宋_GB2312" w:cs="仿宋_GB2312"/>
                <w:b w:val="0"/>
                <w:bCs w:val="0"/>
                <w:color w:val="auto"/>
                <w:sz w:val="21"/>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E8F1">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1.2</w:t>
            </w:r>
            <w:r>
              <w:rPr>
                <w:rFonts w:hint="eastAsia" w:ascii="仿宋_GB2312" w:hAnsi="仿宋_GB2312" w:eastAsia="仿宋_GB2312" w:cs="仿宋_GB2312"/>
                <w:b w:val="0"/>
                <w:bCs w:val="0"/>
                <w:color w:val="auto"/>
                <w:kern w:val="0"/>
                <w:sz w:val="21"/>
                <w:szCs w:val="21"/>
                <w:highlight w:val="none"/>
              </w:rPr>
              <w:t>供应协同管理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F3B">
            <w:pPr>
              <w:widowControl/>
              <w:numPr>
                <w:ilvl w:val="0"/>
                <w:numId w:val="10"/>
              </w:numPr>
              <w:spacing w:line="360" w:lineRule="auto"/>
              <w:jc w:val="left"/>
              <w:textAlignment w:val="center"/>
              <w:rPr>
                <w:rFonts w:hint="eastAsia" w:ascii="仿宋_GB2312" w:hAnsi="仿宋_GB2312" w:eastAsia="仿宋_GB2312" w:cs="仿宋_GB2312"/>
                <w:b w:val="0"/>
                <w:bCs w:val="0"/>
                <w:color w:val="auto"/>
                <w:kern w:val="0"/>
                <w:sz w:val="21"/>
                <w:szCs w:val="21"/>
                <w:highlight w:val="none"/>
                <w:lang w:eastAsia="zh-CN"/>
              </w:rPr>
            </w:pPr>
            <w:r>
              <w:rPr>
                <w:rFonts w:hint="eastAsia" w:ascii="仿宋_GB2312" w:hAnsi="仿宋_GB2312" w:eastAsia="仿宋_GB2312" w:cs="仿宋_GB2312"/>
                <w:b w:val="0"/>
                <w:bCs w:val="0"/>
                <w:color w:val="auto"/>
                <w:kern w:val="0"/>
                <w:sz w:val="21"/>
                <w:szCs w:val="21"/>
                <w:highlight w:val="none"/>
              </w:rPr>
              <w:t>▲支持供应商</w:t>
            </w:r>
            <w:r>
              <w:rPr>
                <w:rFonts w:hint="eastAsia" w:ascii="仿宋_GB2312" w:hAnsi="仿宋_GB2312" w:eastAsia="仿宋_GB2312" w:cs="仿宋_GB2312"/>
                <w:b w:val="0"/>
                <w:bCs w:val="0"/>
                <w:color w:val="auto"/>
                <w:kern w:val="0"/>
                <w:sz w:val="21"/>
                <w:szCs w:val="21"/>
                <w:highlight w:val="none"/>
                <w:lang w:val="en-US" w:eastAsia="zh-CN"/>
              </w:rPr>
              <w:t>登录平台维护商品信息及对照关系</w:t>
            </w:r>
            <w:r>
              <w:rPr>
                <w:rFonts w:hint="eastAsia" w:ascii="仿宋_GB2312" w:hAnsi="仿宋_GB2312" w:eastAsia="仿宋_GB2312" w:cs="仿宋_GB2312"/>
                <w:b w:val="0"/>
                <w:bCs w:val="0"/>
                <w:color w:val="auto"/>
                <w:kern w:val="0"/>
                <w:sz w:val="21"/>
                <w:szCs w:val="21"/>
                <w:highlight w:val="none"/>
                <w:lang w:eastAsia="zh-CN"/>
              </w:rPr>
              <w:t>；</w:t>
            </w:r>
          </w:p>
          <w:p w14:paraId="59FFBA2B">
            <w:pPr>
              <w:widowControl/>
              <w:numPr>
                <w:ilvl w:val="0"/>
                <w:numId w:val="10"/>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支持上传装箱单数据</w:t>
            </w:r>
            <w:r>
              <w:rPr>
                <w:rFonts w:hint="eastAsia" w:ascii="仿宋_GB2312" w:hAnsi="仿宋_GB2312" w:eastAsia="仿宋_GB2312" w:cs="仿宋_GB2312"/>
                <w:b w:val="0"/>
                <w:bCs w:val="0"/>
                <w:color w:val="auto"/>
                <w:kern w:val="0"/>
                <w:sz w:val="21"/>
                <w:szCs w:val="21"/>
                <w:highlight w:val="none"/>
                <w:lang w:eastAsia="zh-CN"/>
              </w:rPr>
              <w:t>；</w:t>
            </w:r>
          </w:p>
          <w:p w14:paraId="2ADEAF7D">
            <w:pPr>
              <w:widowControl/>
              <w:numPr>
                <w:ilvl w:val="0"/>
                <w:numId w:val="10"/>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支持上传销售单数据</w:t>
            </w:r>
            <w:r>
              <w:rPr>
                <w:rFonts w:hint="eastAsia" w:ascii="仿宋_GB2312" w:hAnsi="仿宋_GB2312" w:eastAsia="仿宋_GB2312" w:cs="仿宋_GB2312"/>
                <w:b w:val="0"/>
                <w:bCs w:val="0"/>
                <w:color w:val="auto"/>
                <w:kern w:val="0"/>
                <w:sz w:val="21"/>
                <w:szCs w:val="21"/>
                <w:highlight w:val="none"/>
                <w:lang w:eastAsia="zh-CN"/>
              </w:rPr>
              <w:t>；</w:t>
            </w:r>
          </w:p>
          <w:p w14:paraId="174C0B2B">
            <w:pPr>
              <w:widowControl/>
              <w:numPr>
                <w:ilvl w:val="0"/>
                <w:numId w:val="10"/>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支持上传发票数据</w:t>
            </w:r>
            <w:r>
              <w:rPr>
                <w:rFonts w:hint="eastAsia" w:ascii="仿宋_GB2312" w:hAnsi="仿宋_GB2312" w:eastAsia="仿宋_GB2312" w:cs="仿宋_GB2312"/>
                <w:b w:val="0"/>
                <w:bCs w:val="0"/>
                <w:color w:val="auto"/>
                <w:kern w:val="0"/>
                <w:sz w:val="21"/>
                <w:szCs w:val="21"/>
                <w:highlight w:val="none"/>
                <w:lang w:eastAsia="zh-CN"/>
              </w:rPr>
              <w:t>；</w:t>
            </w:r>
          </w:p>
          <w:p w14:paraId="23B6FEE3">
            <w:pPr>
              <w:widowControl/>
              <w:numPr>
                <w:ilvl w:val="0"/>
                <w:numId w:val="10"/>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b w:val="0"/>
                <w:bCs w:val="0"/>
                <w:color w:val="auto"/>
                <w:kern w:val="0"/>
                <w:sz w:val="21"/>
                <w:szCs w:val="21"/>
                <w:highlight w:val="none"/>
                <w:lang w:val="en-US" w:eastAsia="zh-CN"/>
              </w:rPr>
              <w:t>支持供应商通过API与系统实现数据对接及信息协同（包括但不限于支持供应商</w:t>
            </w:r>
            <w:r>
              <w:rPr>
                <w:rFonts w:hint="eastAsia" w:ascii="仿宋_GB2312" w:hAnsi="仿宋_GB2312" w:eastAsia="仿宋_GB2312" w:cs="仿宋_GB2312"/>
                <w:b w:val="0"/>
                <w:bCs w:val="0"/>
                <w:color w:val="auto"/>
                <w:kern w:val="0"/>
                <w:sz w:val="21"/>
                <w:szCs w:val="21"/>
                <w:highlight w:val="none"/>
              </w:rPr>
              <w:t>上传追溯码数据</w:t>
            </w:r>
            <w:r>
              <w:rPr>
                <w:rFonts w:hint="eastAsia" w:ascii="仿宋_GB2312" w:hAnsi="仿宋_GB2312" w:eastAsia="仿宋_GB2312" w:cs="仿宋_GB2312"/>
                <w:b w:val="0"/>
                <w:bCs w:val="0"/>
                <w:color w:val="auto"/>
                <w:kern w:val="0"/>
                <w:sz w:val="21"/>
                <w:szCs w:val="21"/>
                <w:highlight w:val="none"/>
                <w:lang w:eastAsia="zh-CN"/>
              </w:rPr>
              <w:t>）。</w:t>
            </w:r>
          </w:p>
        </w:tc>
      </w:tr>
      <w:tr w14:paraId="6458A16C">
        <w:tblPrEx>
          <w:tblCellMar>
            <w:top w:w="0" w:type="dxa"/>
            <w:left w:w="108" w:type="dxa"/>
            <w:bottom w:w="0" w:type="dxa"/>
            <w:right w:w="108" w:type="dxa"/>
          </w:tblCellMar>
        </w:tblPrEx>
        <w:trPr>
          <w:trHeight w:val="480" w:hRule="atLeast"/>
        </w:trPr>
        <w:tc>
          <w:tcPr>
            <w:tcW w:w="924" w:type="dxa"/>
            <w:vMerge w:val="continue"/>
            <w:tcBorders>
              <w:left w:val="single" w:color="000000" w:sz="4" w:space="0"/>
              <w:right w:val="single" w:color="000000" w:sz="4" w:space="0"/>
            </w:tcBorders>
            <w:shd w:val="clear" w:color="auto" w:fill="auto"/>
            <w:noWrap/>
            <w:vAlign w:val="center"/>
          </w:tcPr>
          <w:p w14:paraId="6DC493CA">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p>
        </w:tc>
        <w:tc>
          <w:tcPr>
            <w:tcW w:w="1559" w:type="dxa"/>
            <w:vMerge w:val="continue"/>
            <w:tcBorders>
              <w:left w:val="single" w:color="000000" w:sz="4" w:space="0"/>
              <w:right w:val="single" w:color="000000" w:sz="4" w:space="0"/>
            </w:tcBorders>
            <w:shd w:val="clear" w:color="auto" w:fill="auto"/>
            <w:vAlign w:val="center"/>
          </w:tcPr>
          <w:p w14:paraId="44AC6104">
            <w:pPr>
              <w:spacing w:line="360" w:lineRule="auto"/>
              <w:jc w:val="center"/>
              <w:rPr>
                <w:rFonts w:hint="eastAsia" w:ascii="仿宋_GB2312" w:hAnsi="仿宋_GB2312" w:eastAsia="仿宋_GB2312" w:cs="仿宋_GB2312"/>
                <w:b w:val="0"/>
                <w:bCs w:val="0"/>
                <w:color w:val="auto"/>
                <w:sz w:val="21"/>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76E">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1.3</w:t>
            </w:r>
            <w:r>
              <w:rPr>
                <w:rFonts w:hint="eastAsia" w:ascii="仿宋_GB2312" w:hAnsi="仿宋_GB2312" w:eastAsia="仿宋_GB2312" w:cs="仿宋_GB2312"/>
                <w:b w:val="0"/>
                <w:bCs w:val="0"/>
                <w:color w:val="auto"/>
                <w:kern w:val="0"/>
                <w:sz w:val="21"/>
                <w:szCs w:val="21"/>
                <w:highlight w:val="none"/>
              </w:rPr>
              <w:t>条码收货管理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C65">
            <w:pPr>
              <w:widowControl/>
              <w:numPr>
                <w:ilvl w:val="0"/>
                <w:numId w:val="11"/>
              </w:numPr>
              <w:spacing w:line="360" w:lineRule="auto"/>
              <w:jc w:val="left"/>
              <w:textAlignment w:val="center"/>
              <w:rPr>
                <w:rFonts w:hint="eastAsia" w:ascii="仿宋_GB2312" w:hAnsi="仿宋_GB2312" w:eastAsia="仿宋_GB2312" w:cs="仿宋_GB2312"/>
                <w:b w:val="0"/>
                <w:bCs w:val="0"/>
                <w:color w:val="auto"/>
                <w:kern w:val="0"/>
                <w:sz w:val="21"/>
                <w:szCs w:val="21"/>
                <w:highlight w:val="none"/>
                <w:lang w:eastAsia="zh-CN"/>
              </w:rPr>
            </w:pPr>
            <w:r>
              <w:rPr>
                <w:rFonts w:hint="eastAsia" w:ascii="仿宋_GB2312" w:hAnsi="仿宋_GB2312" w:eastAsia="仿宋_GB2312" w:cs="仿宋_GB2312"/>
                <w:b w:val="0"/>
                <w:bCs w:val="0"/>
                <w:color w:val="auto"/>
                <w:kern w:val="0"/>
                <w:sz w:val="21"/>
                <w:szCs w:val="21"/>
                <w:highlight w:val="none"/>
              </w:rPr>
              <w:t>支持供应商送货信息跟踪</w:t>
            </w:r>
            <w:r>
              <w:rPr>
                <w:rFonts w:hint="eastAsia" w:ascii="仿宋_GB2312" w:hAnsi="仿宋_GB2312" w:eastAsia="仿宋_GB2312" w:cs="仿宋_GB2312"/>
                <w:b w:val="0"/>
                <w:bCs w:val="0"/>
                <w:color w:val="auto"/>
                <w:kern w:val="0"/>
                <w:sz w:val="21"/>
                <w:szCs w:val="21"/>
                <w:highlight w:val="none"/>
                <w:lang w:eastAsia="zh-CN"/>
              </w:rPr>
              <w:t>；</w:t>
            </w:r>
          </w:p>
          <w:p w14:paraId="6D39A1FC">
            <w:pPr>
              <w:widowControl/>
              <w:numPr>
                <w:ilvl w:val="0"/>
                <w:numId w:val="11"/>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支持移动终端（PAD）条码验收</w:t>
            </w:r>
            <w:r>
              <w:rPr>
                <w:rFonts w:hint="eastAsia" w:ascii="仿宋_GB2312" w:hAnsi="仿宋_GB2312" w:eastAsia="仿宋_GB2312" w:cs="仿宋_GB2312"/>
                <w:b w:val="0"/>
                <w:bCs w:val="0"/>
                <w:color w:val="auto"/>
                <w:kern w:val="0"/>
                <w:sz w:val="21"/>
                <w:szCs w:val="21"/>
                <w:highlight w:val="none"/>
                <w:lang w:eastAsia="zh-CN"/>
              </w:rPr>
              <w:t>；</w:t>
            </w:r>
          </w:p>
          <w:p w14:paraId="49218F52">
            <w:pPr>
              <w:widowControl/>
              <w:numPr>
                <w:ilvl w:val="0"/>
                <w:numId w:val="11"/>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rPr>
              <w:t>支持多</w:t>
            </w:r>
            <w:r>
              <w:rPr>
                <w:rFonts w:hint="eastAsia" w:ascii="仿宋_GB2312" w:hAnsi="仿宋_GB2312" w:eastAsia="仿宋_GB2312" w:cs="仿宋_GB2312"/>
                <w:b w:val="0"/>
                <w:bCs w:val="0"/>
                <w:color w:val="auto"/>
                <w:kern w:val="0"/>
                <w:sz w:val="21"/>
                <w:szCs w:val="21"/>
                <w:highlight w:val="none"/>
                <w:lang w:val="en-US" w:eastAsia="zh-CN"/>
              </w:rPr>
              <w:t>收</w:t>
            </w:r>
            <w:r>
              <w:rPr>
                <w:rFonts w:hint="eastAsia" w:ascii="仿宋_GB2312" w:hAnsi="仿宋_GB2312" w:eastAsia="仿宋_GB2312" w:cs="仿宋_GB2312"/>
                <w:b w:val="0"/>
                <w:bCs w:val="0"/>
                <w:color w:val="auto"/>
                <w:kern w:val="0"/>
                <w:sz w:val="21"/>
                <w:szCs w:val="21"/>
                <w:highlight w:val="none"/>
              </w:rPr>
              <w:t>货点随机现场验收</w:t>
            </w:r>
            <w:r>
              <w:rPr>
                <w:rFonts w:hint="eastAsia" w:ascii="仿宋_GB2312" w:hAnsi="仿宋_GB2312" w:eastAsia="仿宋_GB2312" w:cs="仿宋_GB2312"/>
                <w:b w:val="0"/>
                <w:bCs w:val="0"/>
                <w:color w:val="auto"/>
                <w:kern w:val="0"/>
                <w:sz w:val="21"/>
                <w:szCs w:val="21"/>
                <w:highlight w:val="none"/>
                <w:lang w:eastAsia="zh-CN"/>
              </w:rPr>
              <w:t>；</w:t>
            </w:r>
          </w:p>
          <w:p w14:paraId="57FFCD65">
            <w:pPr>
              <w:widowControl/>
              <w:numPr>
                <w:ilvl w:val="0"/>
                <w:numId w:val="11"/>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支持装箱单</w:t>
            </w:r>
            <w:r>
              <w:rPr>
                <w:rFonts w:hint="eastAsia" w:ascii="仿宋_GB2312" w:hAnsi="仿宋_GB2312" w:eastAsia="仿宋_GB2312" w:cs="仿宋_GB2312"/>
                <w:b w:val="0"/>
                <w:bCs w:val="0"/>
                <w:color w:val="auto"/>
                <w:kern w:val="0"/>
                <w:sz w:val="21"/>
                <w:szCs w:val="21"/>
                <w:highlight w:val="none"/>
                <w:lang w:eastAsia="zh-CN"/>
              </w:rPr>
              <w:t>；</w:t>
            </w:r>
          </w:p>
          <w:p w14:paraId="7167CD21">
            <w:pPr>
              <w:widowControl/>
              <w:numPr>
                <w:ilvl w:val="0"/>
                <w:numId w:val="11"/>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支持销售单（送货单）</w:t>
            </w:r>
            <w:r>
              <w:rPr>
                <w:rFonts w:hint="eastAsia" w:ascii="仿宋_GB2312" w:hAnsi="仿宋_GB2312" w:eastAsia="仿宋_GB2312" w:cs="仿宋_GB2312"/>
                <w:b w:val="0"/>
                <w:bCs w:val="0"/>
                <w:color w:val="auto"/>
                <w:kern w:val="0"/>
                <w:sz w:val="21"/>
                <w:szCs w:val="21"/>
                <w:highlight w:val="none"/>
                <w:lang w:eastAsia="zh-CN"/>
              </w:rPr>
              <w:t>；</w:t>
            </w:r>
          </w:p>
          <w:p w14:paraId="5EE19E09">
            <w:pPr>
              <w:widowControl/>
              <w:numPr>
                <w:ilvl w:val="0"/>
                <w:numId w:val="11"/>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支持发票信息相关联</w:t>
            </w:r>
            <w:r>
              <w:rPr>
                <w:rFonts w:hint="eastAsia" w:ascii="仿宋_GB2312" w:hAnsi="仿宋_GB2312" w:eastAsia="仿宋_GB2312" w:cs="仿宋_GB2312"/>
                <w:b w:val="0"/>
                <w:bCs w:val="0"/>
                <w:color w:val="auto"/>
                <w:kern w:val="0"/>
                <w:sz w:val="21"/>
                <w:szCs w:val="21"/>
                <w:highlight w:val="none"/>
                <w:lang w:eastAsia="zh-CN"/>
              </w:rPr>
              <w:t>；</w:t>
            </w:r>
          </w:p>
          <w:p w14:paraId="012297EC">
            <w:pPr>
              <w:widowControl/>
              <w:numPr>
                <w:ilvl w:val="0"/>
                <w:numId w:val="11"/>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rPr>
              <w:t>支持未对码商品同步支持验收</w:t>
            </w:r>
            <w:r>
              <w:rPr>
                <w:rFonts w:hint="eastAsia" w:ascii="仿宋_GB2312" w:hAnsi="仿宋_GB2312" w:eastAsia="仿宋_GB2312" w:cs="仿宋_GB2312"/>
                <w:b w:val="0"/>
                <w:bCs w:val="0"/>
                <w:color w:val="auto"/>
                <w:kern w:val="0"/>
                <w:sz w:val="21"/>
                <w:szCs w:val="21"/>
                <w:highlight w:val="none"/>
                <w:lang w:eastAsia="zh-CN"/>
              </w:rPr>
              <w:t>。</w:t>
            </w:r>
          </w:p>
        </w:tc>
      </w:tr>
      <w:tr w14:paraId="4BB703DB">
        <w:tblPrEx>
          <w:tblCellMar>
            <w:top w:w="0" w:type="dxa"/>
            <w:left w:w="108" w:type="dxa"/>
            <w:bottom w:w="0" w:type="dxa"/>
            <w:right w:w="108" w:type="dxa"/>
          </w:tblCellMar>
        </w:tblPrEx>
        <w:trPr>
          <w:trHeight w:val="480" w:hRule="atLeast"/>
        </w:trPr>
        <w:tc>
          <w:tcPr>
            <w:tcW w:w="924" w:type="dxa"/>
            <w:vMerge w:val="continue"/>
            <w:tcBorders>
              <w:left w:val="single" w:color="000000" w:sz="4" w:space="0"/>
              <w:right w:val="single" w:color="000000" w:sz="4" w:space="0"/>
            </w:tcBorders>
            <w:shd w:val="clear" w:color="auto" w:fill="auto"/>
            <w:noWrap/>
            <w:vAlign w:val="center"/>
          </w:tcPr>
          <w:p w14:paraId="1D61BAE6">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p>
        </w:tc>
        <w:tc>
          <w:tcPr>
            <w:tcW w:w="1559" w:type="dxa"/>
            <w:vMerge w:val="continue"/>
            <w:tcBorders>
              <w:left w:val="single" w:color="000000" w:sz="4" w:space="0"/>
              <w:right w:val="single" w:color="000000" w:sz="4" w:space="0"/>
            </w:tcBorders>
            <w:shd w:val="clear" w:color="auto" w:fill="auto"/>
            <w:vAlign w:val="center"/>
          </w:tcPr>
          <w:p w14:paraId="67CD7DE7">
            <w:pPr>
              <w:spacing w:line="360" w:lineRule="auto"/>
              <w:jc w:val="center"/>
              <w:rPr>
                <w:rFonts w:hint="eastAsia" w:ascii="仿宋_GB2312" w:hAnsi="仿宋_GB2312" w:eastAsia="仿宋_GB2312" w:cs="仿宋_GB2312"/>
                <w:b w:val="0"/>
                <w:bCs w:val="0"/>
                <w:color w:val="auto"/>
                <w:sz w:val="21"/>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D6B0">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1.4</w:t>
            </w:r>
            <w:r>
              <w:rPr>
                <w:rFonts w:hint="eastAsia" w:ascii="仿宋_GB2312" w:hAnsi="仿宋_GB2312" w:eastAsia="仿宋_GB2312" w:cs="仿宋_GB2312"/>
                <w:b w:val="0"/>
                <w:bCs w:val="0"/>
                <w:color w:val="auto"/>
                <w:kern w:val="0"/>
                <w:sz w:val="21"/>
                <w:szCs w:val="21"/>
                <w:highlight w:val="none"/>
              </w:rPr>
              <w:t>单据核查管理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DF2F">
            <w:pPr>
              <w:widowControl/>
              <w:numPr>
                <w:ilvl w:val="0"/>
                <w:numId w:val="12"/>
              </w:numPr>
              <w:spacing w:line="360" w:lineRule="auto"/>
              <w:jc w:val="left"/>
              <w:textAlignment w:val="center"/>
              <w:rPr>
                <w:rFonts w:hint="eastAsia" w:ascii="仿宋_GB2312" w:hAnsi="仿宋_GB2312" w:eastAsia="仿宋_GB2312" w:cs="仿宋_GB2312"/>
                <w:b w:val="0"/>
                <w:bCs w:val="0"/>
                <w:color w:val="auto"/>
                <w:kern w:val="0"/>
                <w:sz w:val="21"/>
                <w:szCs w:val="21"/>
                <w:highlight w:val="none"/>
                <w:lang w:eastAsia="zh-CN"/>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rPr>
              <w:t>支持装箱单核对</w:t>
            </w:r>
            <w:r>
              <w:rPr>
                <w:rFonts w:hint="eastAsia" w:ascii="仿宋_GB2312" w:hAnsi="仿宋_GB2312" w:eastAsia="仿宋_GB2312" w:cs="仿宋_GB2312"/>
                <w:b w:val="0"/>
                <w:bCs w:val="0"/>
                <w:color w:val="auto"/>
                <w:kern w:val="0"/>
                <w:sz w:val="21"/>
                <w:szCs w:val="21"/>
                <w:highlight w:val="none"/>
                <w:lang w:eastAsia="zh-CN"/>
              </w:rPr>
              <w:t>；</w:t>
            </w:r>
          </w:p>
          <w:p w14:paraId="44AF701A">
            <w:pPr>
              <w:widowControl/>
              <w:numPr>
                <w:ilvl w:val="0"/>
                <w:numId w:val="12"/>
              </w:numPr>
              <w:spacing w:line="360" w:lineRule="auto"/>
              <w:jc w:val="left"/>
              <w:textAlignment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支持销售单核对</w:t>
            </w:r>
            <w:r>
              <w:rPr>
                <w:rFonts w:hint="eastAsia" w:ascii="仿宋_GB2312" w:hAnsi="仿宋_GB2312" w:eastAsia="仿宋_GB2312" w:cs="仿宋_GB2312"/>
                <w:b w:val="0"/>
                <w:bCs w:val="0"/>
                <w:color w:val="auto"/>
                <w:kern w:val="0"/>
                <w:sz w:val="21"/>
                <w:szCs w:val="21"/>
                <w:highlight w:val="none"/>
                <w:lang w:eastAsia="zh-CN"/>
              </w:rPr>
              <w:t>；</w:t>
            </w:r>
          </w:p>
          <w:p w14:paraId="786DBBF1">
            <w:pPr>
              <w:widowControl/>
              <w:numPr>
                <w:ilvl w:val="0"/>
                <w:numId w:val="12"/>
              </w:numPr>
              <w:spacing w:line="360" w:lineRule="auto"/>
              <w:jc w:val="left"/>
              <w:textAlignment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支持发票核对</w:t>
            </w:r>
            <w:r>
              <w:rPr>
                <w:rFonts w:hint="eastAsia" w:ascii="仿宋_GB2312" w:hAnsi="仿宋_GB2312" w:eastAsia="仿宋_GB2312" w:cs="仿宋_GB2312"/>
                <w:b w:val="0"/>
                <w:bCs w:val="0"/>
                <w:color w:val="auto"/>
                <w:kern w:val="0"/>
                <w:sz w:val="21"/>
                <w:szCs w:val="21"/>
                <w:highlight w:val="none"/>
                <w:lang w:eastAsia="zh-CN"/>
              </w:rPr>
              <w:t>；</w:t>
            </w:r>
          </w:p>
          <w:p w14:paraId="743C9834">
            <w:pPr>
              <w:widowControl/>
              <w:numPr>
                <w:ilvl w:val="0"/>
                <w:numId w:val="12"/>
              </w:numPr>
              <w:spacing w:line="360" w:lineRule="auto"/>
              <w:jc w:val="left"/>
              <w:textAlignment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lang w:val="en-US" w:eastAsia="zh-CN"/>
              </w:rPr>
              <w:t>支持</w:t>
            </w:r>
            <w:r>
              <w:rPr>
                <w:rFonts w:hint="eastAsia" w:ascii="仿宋_GB2312" w:hAnsi="仿宋_GB2312" w:eastAsia="仿宋_GB2312" w:cs="仿宋_GB2312"/>
                <w:b w:val="0"/>
                <w:bCs w:val="0"/>
                <w:color w:val="auto"/>
                <w:kern w:val="0"/>
                <w:sz w:val="21"/>
                <w:szCs w:val="21"/>
                <w:highlight w:val="none"/>
              </w:rPr>
              <w:t>电子发票数据通过接口一键导入</w:t>
            </w:r>
            <w:r>
              <w:rPr>
                <w:rFonts w:hint="eastAsia" w:ascii="仿宋_GB2312" w:hAnsi="仿宋_GB2312" w:eastAsia="仿宋_GB2312" w:cs="仿宋_GB2312"/>
                <w:b w:val="0"/>
                <w:bCs w:val="0"/>
                <w:color w:val="auto"/>
                <w:kern w:val="0"/>
                <w:sz w:val="21"/>
                <w:szCs w:val="21"/>
                <w:highlight w:val="none"/>
                <w:lang w:eastAsia="zh-CN"/>
              </w:rPr>
              <w:t>；</w:t>
            </w:r>
          </w:p>
          <w:p w14:paraId="79ABC445">
            <w:pPr>
              <w:widowControl/>
              <w:numPr>
                <w:ilvl w:val="0"/>
                <w:numId w:val="12"/>
              </w:numPr>
              <w:spacing w:line="360" w:lineRule="auto"/>
              <w:jc w:val="left"/>
              <w:textAlignment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lang w:val="en-US" w:eastAsia="zh-CN"/>
              </w:rPr>
              <w:t>支持</w:t>
            </w:r>
            <w:r>
              <w:rPr>
                <w:rFonts w:hint="eastAsia" w:ascii="仿宋_GB2312" w:hAnsi="仿宋_GB2312" w:eastAsia="仿宋_GB2312" w:cs="仿宋_GB2312"/>
                <w:b w:val="0"/>
                <w:bCs w:val="0"/>
                <w:color w:val="auto"/>
                <w:kern w:val="0"/>
                <w:sz w:val="21"/>
                <w:szCs w:val="21"/>
                <w:highlight w:val="none"/>
              </w:rPr>
              <w:t>查询发票是否上传</w:t>
            </w:r>
            <w:r>
              <w:rPr>
                <w:rFonts w:hint="eastAsia" w:ascii="仿宋_GB2312" w:hAnsi="仿宋_GB2312" w:eastAsia="仿宋_GB2312" w:cs="仿宋_GB2312"/>
                <w:b w:val="0"/>
                <w:bCs w:val="0"/>
                <w:color w:val="auto"/>
                <w:kern w:val="0"/>
                <w:sz w:val="21"/>
                <w:szCs w:val="21"/>
                <w:highlight w:val="none"/>
                <w:lang w:eastAsia="zh-CN"/>
              </w:rPr>
              <w:t>；</w:t>
            </w:r>
          </w:p>
          <w:p w14:paraId="7B3FA265">
            <w:pPr>
              <w:widowControl/>
              <w:numPr>
                <w:ilvl w:val="0"/>
                <w:numId w:val="12"/>
              </w:numPr>
              <w:spacing w:line="360" w:lineRule="auto"/>
              <w:jc w:val="left"/>
              <w:textAlignment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支持查询发票价格是否变动</w:t>
            </w:r>
            <w:r>
              <w:rPr>
                <w:rFonts w:hint="eastAsia" w:ascii="仿宋_GB2312" w:hAnsi="仿宋_GB2312" w:eastAsia="仿宋_GB2312" w:cs="仿宋_GB2312"/>
                <w:b w:val="0"/>
                <w:bCs w:val="0"/>
                <w:color w:val="auto"/>
                <w:kern w:val="0"/>
                <w:sz w:val="21"/>
                <w:szCs w:val="21"/>
                <w:highlight w:val="none"/>
                <w:lang w:eastAsia="zh-CN"/>
              </w:rPr>
              <w:t>；</w:t>
            </w:r>
          </w:p>
          <w:p w14:paraId="4819BCD1">
            <w:pPr>
              <w:widowControl/>
              <w:numPr>
                <w:ilvl w:val="0"/>
                <w:numId w:val="12"/>
              </w:numPr>
              <w:spacing w:line="360" w:lineRule="auto"/>
              <w:jc w:val="left"/>
              <w:textAlignment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支持查询</w:t>
            </w:r>
            <w:r>
              <w:rPr>
                <w:rFonts w:hint="eastAsia" w:ascii="仿宋_GB2312" w:hAnsi="仿宋_GB2312" w:eastAsia="仿宋_GB2312" w:cs="仿宋_GB2312"/>
                <w:b w:val="0"/>
                <w:bCs w:val="0"/>
                <w:color w:val="auto"/>
                <w:kern w:val="0"/>
                <w:sz w:val="21"/>
                <w:szCs w:val="21"/>
                <w:highlight w:val="none"/>
                <w:lang w:val="en-US" w:eastAsia="zh-CN"/>
              </w:rPr>
              <w:t>是否完成验收。</w:t>
            </w:r>
          </w:p>
        </w:tc>
      </w:tr>
      <w:tr w14:paraId="0B627C51">
        <w:tblPrEx>
          <w:tblCellMar>
            <w:top w:w="0" w:type="dxa"/>
            <w:left w:w="108" w:type="dxa"/>
            <w:bottom w:w="0" w:type="dxa"/>
            <w:right w:w="108" w:type="dxa"/>
          </w:tblCellMar>
        </w:tblPrEx>
        <w:trPr>
          <w:trHeight w:val="480" w:hRule="atLeast"/>
        </w:trPr>
        <w:tc>
          <w:tcPr>
            <w:tcW w:w="924" w:type="dxa"/>
            <w:vMerge w:val="continue"/>
            <w:tcBorders>
              <w:left w:val="single" w:color="000000" w:sz="4" w:space="0"/>
              <w:right w:val="single" w:color="000000" w:sz="4" w:space="0"/>
            </w:tcBorders>
            <w:shd w:val="clear" w:color="auto" w:fill="auto"/>
            <w:noWrap/>
            <w:vAlign w:val="center"/>
          </w:tcPr>
          <w:p w14:paraId="53010790">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p>
        </w:tc>
        <w:tc>
          <w:tcPr>
            <w:tcW w:w="1559" w:type="dxa"/>
            <w:vMerge w:val="continue"/>
            <w:tcBorders>
              <w:left w:val="single" w:color="000000" w:sz="4" w:space="0"/>
              <w:right w:val="single" w:color="000000" w:sz="4" w:space="0"/>
            </w:tcBorders>
            <w:shd w:val="clear" w:color="auto" w:fill="auto"/>
            <w:vAlign w:val="center"/>
          </w:tcPr>
          <w:p w14:paraId="7ECA2BB5">
            <w:pPr>
              <w:spacing w:line="360" w:lineRule="auto"/>
              <w:jc w:val="center"/>
              <w:rPr>
                <w:rFonts w:hint="eastAsia" w:ascii="仿宋_GB2312" w:hAnsi="仿宋_GB2312" w:eastAsia="仿宋_GB2312" w:cs="仿宋_GB2312"/>
                <w:b w:val="0"/>
                <w:bCs w:val="0"/>
                <w:color w:val="auto"/>
                <w:sz w:val="21"/>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F965">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1.5</w:t>
            </w:r>
            <w:r>
              <w:rPr>
                <w:rFonts w:hint="eastAsia" w:ascii="仿宋_GB2312" w:hAnsi="仿宋_GB2312" w:eastAsia="仿宋_GB2312" w:cs="仿宋_GB2312"/>
                <w:b w:val="0"/>
                <w:bCs w:val="0"/>
                <w:color w:val="auto"/>
                <w:kern w:val="0"/>
                <w:sz w:val="21"/>
                <w:szCs w:val="21"/>
                <w:highlight w:val="none"/>
              </w:rPr>
              <w:t>追溯码管理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F83C">
            <w:pPr>
              <w:widowControl/>
              <w:numPr>
                <w:ilvl w:val="0"/>
                <w:numId w:val="13"/>
              </w:numPr>
              <w:spacing w:line="360" w:lineRule="auto"/>
              <w:jc w:val="left"/>
              <w:textAlignment w:val="center"/>
              <w:rPr>
                <w:rFonts w:hint="eastAsia" w:ascii="仿宋_GB2312" w:hAnsi="仿宋_GB2312" w:eastAsia="仿宋_GB2312" w:cs="仿宋_GB2312"/>
                <w:b w:val="0"/>
                <w:bCs w:val="0"/>
                <w:color w:val="auto"/>
                <w:kern w:val="0"/>
                <w:sz w:val="21"/>
                <w:szCs w:val="21"/>
                <w:highlight w:val="none"/>
                <w:lang w:eastAsia="zh-CN"/>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rPr>
              <w:t>支持在药品库房实现药品入库环节追溯码扫码采集、大中小码校验</w:t>
            </w:r>
            <w:r>
              <w:rPr>
                <w:rFonts w:hint="eastAsia" w:ascii="仿宋_GB2312" w:hAnsi="仿宋_GB2312" w:eastAsia="仿宋_GB2312" w:cs="仿宋_GB2312"/>
                <w:b w:val="0"/>
                <w:bCs w:val="0"/>
                <w:color w:val="auto"/>
                <w:kern w:val="0"/>
                <w:sz w:val="21"/>
                <w:szCs w:val="21"/>
                <w:highlight w:val="none"/>
                <w:lang w:eastAsia="zh-CN"/>
              </w:rPr>
              <w:t>；</w:t>
            </w:r>
          </w:p>
          <w:p w14:paraId="7201B05E">
            <w:pPr>
              <w:widowControl/>
              <w:numPr>
                <w:ilvl w:val="0"/>
                <w:numId w:val="13"/>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支持药品追溯码与药品供应商物流系统对接</w:t>
            </w:r>
            <w:r>
              <w:rPr>
                <w:rFonts w:hint="eastAsia" w:ascii="仿宋_GB2312" w:hAnsi="仿宋_GB2312" w:eastAsia="仿宋_GB2312" w:cs="仿宋_GB2312"/>
                <w:b w:val="0"/>
                <w:bCs w:val="0"/>
                <w:color w:val="auto"/>
                <w:kern w:val="0"/>
                <w:sz w:val="21"/>
                <w:szCs w:val="21"/>
                <w:highlight w:val="none"/>
                <w:lang w:eastAsia="zh-CN"/>
              </w:rPr>
              <w:t>；</w:t>
            </w:r>
          </w:p>
          <w:p w14:paraId="7A59A92F">
            <w:pPr>
              <w:widowControl/>
              <w:numPr>
                <w:ilvl w:val="0"/>
                <w:numId w:val="13"/>
              </w:numPr>
              <w:spacing w:line="360" w:lineRule="auto"/>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rPr>
              <w:t>支持药品追溯码上传情况查询、下载及数据统计报表</w:t>
            </w:r>
            <w:r>
              <w:rPr>
                <w:rFonts w:hint="eastAsia" w:ascii="仿宋_GB2312" w:hAnsi="仿宋_GB2312" w:eastAsia="仿宋_GB2312" w:cs="仿宋_GB2312"/>
                <w:b w:val="0"/>
                <w:bCs w:val="0"/>
                <w:color w:val="auto"/>
                <w:kern w:val="0"/>
                <w:sz w:val="21"/>
                <w:szCs w:val="21"/>
                <w:highlight w:val="none"/>
                <w:lang w:eastAsia="zh-CN"/>
              </w:rPr>
              <w:t>。</w:t>
            </w:r>
          </w:p>
        </w:tc>
      </w:tr>
      <w:tr w14:paraId="6B067D59">
        <w:tblPrEx>
          <w:tblCellMar>
            <w:top w:w="0" w:type="dxa"/>
            <w:left w:w="108" w:type="dxa"/>
            <w:bottom w:w="0" w:type="dxa"/>
            <w:right w:w="108" w:type="dxa"/>
          </w:tblCellMar>
        </w:tblPrEx>
        <w:trPr>
          <w:trHeight w:val="4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C082">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8A7">
            <w:pPr>
              <w:widowControl/>
              <w:spacing w:line="360" w:lineRule="auto"/>
              <w:ind w:firstLine="210" w:firstLineChars="100"/>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配套硬件</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6F8">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 xml:space="preserve">2.1 </w:t>
            </w:r>
            <w:r>
              <w:rPr>
                <w:rFonts w:hint="eastAsia" w:ascii="仿宋_GB2312" w:hAnsi="仿宋_GB2312" w:eastAsia="仿宋_GB2312" w:cs="仿宋_GB2312"/>
                <w:b w:val="0"/>
                <w:bCs w:val="0"/>
                <w:color w:val="auto"/>
                <w:kern w:val="0"/>
                <w:sz w:val="21"/>
                <w:szCs w:val="21"/>
                <w:highlight w:val="none"/>
              </w:rPr>
              <w:t>PDA终端</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80B2">
            <w:pPr>
              <w:widowControl/>
              <w:numPr>
                <w:ilvl w:val="0"/>
                <w:numId w:val="14"/>
              </w:numPr>
              <w:spacing w:line="360" w:lineRule="auto"/>
              <w:ind w:left="0" w:leftChars="0" w:firstLine="0" w:firstLineChars="0"/>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rPr>
              <w:t>数量2台</w:t>
            </w:r>
            <w:r>
              <w:rPr>
                <w:rFonts w:hint="eastAsia" w:ascii="仿宋_GB2312" w:hAnsi="仿宋_GB2312" w:eastAsia="仿宋_GB2312" w:cs="仿宋_GB2312"/>
                <w:b w:val="0"/>
                <w:bCs w:val="0"/>
                <w:color w:val="auto"/>
                <w:kern w:val="0"/>
                <w:sz w:val="21"/>
                <w:szCs w:val="21"/>
                <w:highlight w:val="none"/>
                <w:lang w:eastAsia="zh-CN"/>
              </w:rPr>
              <w:t>；</w:t>
            </w:r>
          </w:p>
          <w:p w14:paraId="550340F6">
            <w:pPr>
              <w:widowControl/>
              <w:numPr>
                <w:ilvl w:val="0"/>
                <w:numId w:val="14"/>
              </w:numPr>
              <w:spacing w:line="360" w:lineRule="auto"/>
              <w:ind w:left="0" w:leftChars="0" w:firstLine="0" w:firstLineChars="0"/>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lang w:val="en-US" w:eastAsia="zh-CN"/>
              </w:rPr>
              <w:t>高性能</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hAnsi="仿宋_GB2312" w:eastAsia="仿宋_GB2312" w:cs="仿宋_GB2312"/>
                <w:b w:val="0"/>
                <w:bCs w:val="0"/>
                <w:color w:val="auto"/>
                <w:kern w:val="0"/>
                <w:sz w:val="21"/>
                <w:szCs w:val="21"/>
                <w:highlight w:val="none"/>
                <w:lang w:val="en-US" w:eastAsia="zh-CN"/>
              </w:rPr>
              <w:t>处理器为</w:t>
            </w:r>
            <w:r>
              <w:rPr>
                <w:rFonts w:hint="eastAsia" w:ascii="仿宋_GB2312" w:hAnsi="仿宋_GB2312" w:eastAsia="仿宋_GB2312" w:cs="仿宋_GB2312"/>
                <w:b w:val="0"/>
                <w:bCs w:val="0"/>
                <w:color w:val="auto"/>
                <w:kern w:val="0"/>
                <w:sz w:val="21"/>
                <w:szCs w:val="21"/>
                <w:highlight w:val="none"/>
              </w:rPr>
              <w:t>4核</w:t>
            </w:r>
            <w:r>
              <w:rPr>
                <w:rFonts w:hint="eastAsia" w:ascii="仿宋_GB2312" w:hAnsi="仿宋_GB2312" w:eastAsia="仿宋_GB2312" w:cs="仿宋_GB2312"/>
                <w:b w:val="0"/>
                <w:bCs w:val="0"/>
                <w:color w:val="auto"/>
                <w:kern w:val="0"/>
                <w:sz w:val="21"/>
                <w:szCs w:val="21"/>
                <w:highlight w:val="none"/>
                <w:lang w:val="en-US" w:eastAsia="zh-CN"/>
              </w:rPr>
              <w:t>及以上</w:t>
            </w:r>
            <w:r>
              <w:rPr>
                <w:rFonts w:hint="eastAsia" w:ascii="仿宋_GB2312" w:hAnsi="仿宋_GB2312" w:eastAsia="仿宋_GB2312" w:cs="仿宋_GB2312"/>
                <w:b w:val="0"/>
                <w:bCs w:val="0"/>
                <w:color w:val="auto"/>
                <w:kern w:val="0"/>
                <w:sz w:val="21"/>
                <w:szCs w:val="21"/>
                <w:highlight w:val="none"/>
                <w:lang w:eastAsia="zh-CN"/>
              </w:rPr>
              <w:t>；</w:t>
            </w:r>
          </w:p>
          <w:p w14:paraId="56FB327B">
            <w:pPr>
              <w:widowControl/>
              <w:numPr>
                <w:ilvl w:val="0"/>
                <w:numId w:val="14"/>
              </w:numPr>
              <w:spacing w:line="360" w:lineRule="auto"/>
              <w:ind w:left="0" w:leftChars="0" w:firstLine="0" w:firstLineChars="0"/>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搭配</w:t>
            </w:r>
            <w:r>
              <w:rPr>
                <w:rFonts w:hint="eastAsia" w:ascii="仿宋_GB2312" w:hAnsi="仿宋_GB2312" w:eastAsia="仿宋_GB2312" w:cs="仿宋_GB2312"/>
                <w:b w:val="0"/>
                <w:bCs w:val="0"/>
                <w:color w:val="auto"/>
                <w:sz w:val="21"/>
                <w:szCs w:val="21"/>
                <w:highlight w:val="none"/>
                <w:vertAlign w:val="baseline"/>
                <w:lang w:val="en-US" w:eastAsia="zh-CN"/>
              </w:rPr>
              <w:t>Android</w:t>
            </w:r>
            <w:r>
              <w:rPr>
                <w:rFonts w:hint="eastAsia" w:ascii="仿宋_GB2312" w:hAnsi="仿宋_GB2312" w:eastAsia="仿宋_GB2312" w:cs="仿宋_GB2312"/>
                <w:b w:val="0"/>
                <w:bCs w:val="0"/>
                <w:color w:val="auto"/>
                <w:kern w:val="0"/>
                <w:sz w:val="21"/>
                <w:szCs w:val="21"/>
                <w:highlight w:val="none"/>
                <w:lang w:val="en-US" w:eastAsia="zh-CN"/>
              </w:rPr>
              <w:t>操作系统</w:t>
            </w:r>
            <w:r>
              <w:rPr>
                <w:rFonts w:hint="eastAsia" w:ascii="仿宋_GB2312" w:hAnsi="仿宋_GB2312" w:eastAsia="仿宋_GB2312" w:cs="仿宋_GB2312"/>
                <w:b w:val="0"/>
                <w:bCs w:val="0"/>
                <w:color w:val="auto"/>
                <w:kern w:val="0"/>
                <w:sz w:val="21"/>
                <w:szCs w:val="21"/>
                <w:highlight w:val="none"/>
              </w:rPr>
              <w:t>7.0及以上</w:t>
            </w:r>
            <w:r>
              <w:rPr>
                <w:rFonts w:hint="eastAsia" w:ascii="仿宋_GB2312" w:hAnsi="仿宋_GB2312" w:eastAsia="仿宋_GB2312" w:cs="仿宋_GB2312"/>
                <w:b w:val="0"/>
                <w:bCs w:val="0"/>
                <w:color w:val="auto"/>
                <w:kern w:val="0"/>
                <w:sz w:val="21"/>
                <w:szCs w:val="21"/>
                <w:highlight w:val="none"/>
                <w:lang w:eastAsia="zh-CN"/>
              </w:rPr>
              <w:t>；</w:t>
            </w:r>
          </w:p>
          <w:p w14:paraId="11986C97">
            <w:pPr>
              <w:widowControl/>
              <w:numPr>
                <w:ilvl w:val="0"/>
                <w:numId w:val="14"/>
              </w:numPr>
              <w:spacing w:line="360" w:lineRule="auto"/>
              <w:ind w:left="0" w:leftChars="0" w:firstLine="0" w:firstLineChars="0"/>
              <w:jc w:val="left"/>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存储容量为</w:t>
            </w:r>
            <w:r>
              <w:rPr>
                <w:rFonts w:hint="eastAsia" w:ascii="仿宋_GB2312" w:hAnsi="仿宋_GB2312" w:eastAsia="仿宋_GB2312" w:cs="仿宋_GB2312"/>
                <w:b w:val="0"/>
                <w:bCs w:val="0"/>
                <w:color w:val="auto"/>
                <w:kern w:val="0"/>
                <w:sz w:val="21"/>
                <w:szCs w:val="21"/>
                <w:highlight w:val="none"/>
              </w:rPr>
              <w:t>3+16G以上</w:t>
            </w:r>
            <w:r>
              <w:rPr>
                <w:rFonts w:hint="eastAsia" w:ascii="仿宋_GB2312" w:hAnsi="仿宋_GB2312" w:eastAsia="仿宋_GB2312" w:cs="仿宋_GB2312"/>
                <w:b w:val="0"/>
                <w:bCs w:val="0"/>
                <w:color w:val="auto"/>
                <w:kern w:val="0"/>
                <w:sz w:val="21"/>
                <w:szCs w:val="21"/>
                <w:highlight w:val="none"/>
                <w:lang w:eastAsia="zh-CN"/>
              </w:rPr>
              <w:t>。</w:t>
            </w:r>
          </w:p>
        </w:tc>
      </w:tr>
      <w:tr w14:paraId="33E42411">
        <w:tblPrEx>
          <w:tblCellMar>
            <w:top w:w="0" w:type="dxa"/>
            <w:left w:w="108" w:type="dxa"/>
            <w:bottom w:w="0" w:type="dxa"/>
            <w:right w:w="108" w:type="dxa"/>
          </w:tblCellMar>
        </w:tblPrEx>
        <w:trPr>
          <w:trHeight w:val="480" w:hRule="atLeast"/>
        </w:trPr>
        <w:tc>
          <w:tcPr>
            <w:tcW w:w="924" w:type="dxa"/>
            <w:vMerge w:val="restart"/>
            <w:tcBorders>
              <w:top w:val="single" w:color="000000" w:sz="4" w:space="0"/>
              <w:left w:val="single" w:color="000000" w:sz="4" w:space="0"/>
              <w:right w:val="single" w:color="000000" w:sz="4" w:space="0"/>
            </w:tcBorders>
            <w:shd w:val="clear" w:color="auto" w:fill="auto"/>
            <w:noWrap/>
            <w:vAlign w:val="center"/>
          </w:tcPr>
          <w:p w14:paraId="0ED1E54F">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3</w:t>
            </w:r>
          </w:p>
        </w:tc>
        <w:tc>
          <w:tcPr>
            <w:tcW w:w="1559" w:type="dxa"/>
            <w:vMerge w:val="restart"/>
            <w:tcBorders>
              <w:top w:val="single" w:color="000000" w:sz="4" w:space="0"/>
              <w:left w:val="single" w:color="000000" w:sz="4" w:space="0"/>
              <w:right w:val="single" w:color="000000" w:sz="4" w:space="0"/>
            </w:tcBorders>
            <w:shd w:val="clear" w:color="auto" w:fill="auto"/>
            <w:vAlign w:val="center"/>
          </w:tcPr>
          <w:p w14:paraId="7ED696F9">
            <w:pPr>
              <w:widowControl/>
              <w:spacing w:line="360" w:lineRule="auto"/>
              <w:ind w:firstLine="210" w:firstLineChars="100"/>
              <w:textAlignment w:val="center"/>
              <w:rPr>
                <w:rFonts w:hint="eastAsia" w:ascii="仿宋_GB2312" w:hAnsi="仿宋_GB2312" w:eastAsia="仿宋_GB2312" w:cs="仿宋_GB2312"/>
                <w:b w:val="0"/>
                <w:bCs w:val="0"/>
                <w:color w:val="auto"/>
                <w:kern w:val="0"/>
                <w:sz w:val="21"/>
                <w:szCs w:val="21"/>
                <w:highlight w:val="none"/>
              </w:rPr>
            </w:pPr>
            <w:r>
              <w:rPr>
                <w:rFonts w:hint="eastAsia" w:ascii="仿宋_GB2312" w:hAnsi="仿宋_GB2312" w:eastAsia="仿宋_GB2312" w:cs="仿宋_GB2312"/>
                <w:b w:val="0"/>
                <w:bCs w:val="0"/>
                <w:color w:val="auto"/>
                <w:kern w:val="0"/>
                <w:sz w:val="21"/>
                <w:szCs w:val="21"/>
                <w:highlight w:val="none"/>
              </w:rPr>
              <w:t>接口程序</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538">
            <w:pPr>
              <w:widowControl/>
              <w:spacing w:line="360" w:lineRule="auto"/>
              <w:jc w:val="center"/>
              <w:textAlignment w:val="center"/>
              <w:rPr>
                <w:rFonts w:hint="eastAsia" w:ascii="仿宋_GB2312" w:hAnsi="仿宋_GB2312" w:eastAsia="仿宋_GB2312" w:cs="仿宋_GB2312"/>
                <w:b w:val="0"/>
                <w:bCs w:val="0"/>
                <w:color w:val="auto"/>
                <w:kern w:val="0"/>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 xml:space="preserve">3.1 </w:t>
            </w:r>
            <w:r>
              <w:rPr>
                <w:rFonts w:hint="eastAsia" w:ascii="仿宋_GB2312" w:hAnsi="仿宋_GB2312" w:eastAsia="仿宋_GB2312" w:cs="仿宋_GB2312"/>
                <w:b w:val="0"/>
                <w:bCs w:val="0"/>
                <w:color w:val="auto"/>
                <w:kern w:val="0"/>
                <w:sz w:val="21"/>
                <w:szCs w:val="21"/>
                <w:highlight w:val="none"/>
              </w:rPr>
              <w:t>与HIS接口</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1AA4">
            <w:pPr>
              <w:widowControl/>
              <w:numPr>
                <w:ilvl w:val="0"/>
                <w:numId w:val="0"/>
              </w:numPr>
              <w:spacing w:line="360" w:lineRule="auto"/>
              <w:ind w:leftChars="0"/>
              <w:jc w:val="left"/>
              <w:textAlignment w:val="center"/>
              <w:rPr>
                <w:rFonts w:hint="eastAsia"/>
                <w:color w:val="auto"/>
                <w:lang w:eastAsia="zh-CN"/>
              </w:rPr>
            </w:pPr>
            <w:r>
              <w:rPr>
                <w:rFonts w:hint="eastAsia" w:ascii="仿宋_GB2312" w:hAnsi="仿宋_GB2312" w:eastAsia="仿宋_GB2312" w:cs="仿宋_GB2312"/>
                <w:b w:val="0"/>
                <w:bCs w:val="0"/>
                <w:color w:val="auto"/>
                <w:kern w:val="0"/>
                <w:sz w:val="21"/>
                <w:szCs w:val="21"/>
                <w:highlight w:val="none"/>
                <w:lang w:val="en-US" w:eastAsia="zh-CN"/>
              </w:rPr>
              <w:t>与HIS系统对接。</w:t>
            </w:r>
          </w:p>
        </w:tc>
      </w:tr>
      <w:tr w14:paraId="3D348D5F">
        <w:tblPrEx>
          <w:tblCellMar>
            <w:top w:w="0" w:type="dxa"/>
            <w:left w:w="108" w:type="dxa"/>
            <w:bottom w:w="0" w:type="dxa"/>
            <w:right w:w="108" w:type="dxa"/>
          </w:tblCellMar>
        </w:tblPrEx>
        <w:trPr>
          <w:trHeight w:val="480" w:hRule="atLeast"/>
        </w:trPr>
        <w:tc>
          <w:tcPr>
            <w:tcW w:w="924" w:type="dxa"/>
            <w:vMerge w:val="continue"/>
            <w:tcBorders>
              <w:left w:val="single" w:color="000000" w:sz="4" w:space="0"/>
              <w:bottom w:val="single" w:color="auto" w:sz="4" w:space="0"/>
              <w:right w:val="single" w:color="000000" w:sz="4" w:space="0"/>
            </w:tcBorders>
            <w:shd w:val="clear" w:color="auto" w:fill="auto"/>
            <w:noWrap/>
            <w:vAlign w:val="center"/>
          </w:tcPr>
          <w:p w14:paraId="50A6C64C">
            <w:pPr>
              <w:widowControl/>
              <w:spacing w:line="360" w:lineRule="auto"/>
              <w:jc w:val="center"/>
              <w:textAlignment w:val="center"/>
              <w:rPr>
                <w:rFonts w:hint="eastAsia" w:ascii="仿宋_GB2312" w:hAnsi="仿宋_GB2312" w:eastAsia="仿宋_GB2312" w:cs="仿宋_GB2312"/>
                <w:b w:val="0"/>
                <w:bCs w:val="0"/>
                <w:color w:val="auto"/>
                <w:sz w:val="21"/>
                <w:szCs w:val="21"/>
                <w:highlight w:val="none"/>
              </w:rPr>
            </w:pPr>
          </w:p>
        </w:tc>
        <w:tc>
          <w:tcPr>
            <w:tcW w:w="1559" w:type="dxa"/>
            <w:vMerge w:val="continue"/>
            <w:tcBorders>
              <w:left w:val="single" w:color="000000" w:sz="4" w:space="0"/>
              <w:bottom w:val="single" w:color="000000" w:sz="4" w:space="0"/>
              <w:right w:val="single" w:color="000000" w:sz="4" w:space="0"/>
            </w:tcBorders>
            <w:shd w:val="clear" w:color="auto" w:fill="auto"/>
            <w:vAlign w:val="center"/>
          </w:tcPr>
          <w:p w14:paraId="64890334">
            <w:pPr>
              <w:widowControl/>
              <w:spacing w:line="360" w:lineRule="auto"/>
              <w:ind w:firstLine="210" w:firstLineChars="100"/>
              <w:textAlignment w:val="center"/>
              <w:rPr>
                <w:rFonts w:hint="eastAsia" w:ascii="仿宋_GB2312" w:hAnsi="仿宋_GB2312" w:eastAsia="仿宋_GB2312" w:cs="仿宋_GB2312"/>
                <w:b w:val="0"/>
                <w:bCs w:val="0"/>
                <w:color w:val="auto"/>
                <w:kern w:val="0"/>
                <w:sz w:val="21"/>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B137">
            <w:pPr>
              <w:widowControl/>
              <w:spacing w:line="360" w:lineRule="auto"/>
              <w:jc w:val="center"/>
              <w:textAlignment w:val="center"/>
              <w:rPr>
                <w:rFonts w:hint="eastAsia" w:ascii="仿宋_GB2312" w:hAnsi="仿宋_GB2312" w:eastAsia="仿宋_GB2312" w:cs="仿宋_GB2312"/>
                <w:b w:val="0"/>
                <w:bCs w:val="0"/>
                <w:color w:val="auto"/>
                <w:kern w:val="0"/>
                <w:sz w:val="21"/>
                <w:szCs w:val="21"/>
                <w:highlight w:val="none"/>
              </w:rPr>
            </w:pPr>
            <w:r>
              <w:rPr>
                <w:rFonts w:hint="eastAsia" w:ascii="仿宋_GB2312" w:hAnsi="仿宋_GB2312" w:eastAsia="仿宋_GB2312" w:cs="仿宋_GB2312"/>
                <w:b w:val="0"/>
                <w:bCs w:val="0"/>
                <w:color w:val="auto"/>
                <w:kern w:val="0"/>
                <w:sz w:val="21"/>
                <w:szCs w:val="21"/>
                <w:highlight w:val="none"/>
                <w:lang w:val="en-US" w:eastAsia="zh-CN"/>
              </w:rPr>
              <w:t xml:space="preserve">3.2 </w:t>
            </w:r>
            <w:r>
              <w:rPr>
                <w:rFonts w:hint="eastAsia" w:ascii="仿宋_GB2312" w:hAnsi="仿宋_GB2312" w:eastAsia="仿宋_GB2312" w:cs="仿宋_GB2312"/>
                <w:b w:val="0"/>
                <w:bCs w:val="0"/>
                <w:color w:val="auto"/>
                <w:kern w:val="0"/>
                <w:sz w:val="21"/>
                <w:szCs w:val="21"/>
                <w:highlight w:val="none"/>
              </w:rPr>
              <w:t>药品供应商接口</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1F2">
            <w:pPr>
              <w:widowControl/>
              <w:numPr>
                <w:ilvl w:val="0"/>
                <w:numId w:val="0"/>
              </w:numPr>
              <w:spacing w:line="360" w:lineRule="auto"/>
              <w:ind w:leftChars="0"/>
              <w:jc w:val="left"/>
              <w:textAlignment w:val="center"/>
              <w:rPr>
                <w:rFonts w:hint="eastAsia" w:ascii="仿宋_GB2312" w:hAnsi="仿宋_GB2312" w:eastAsia="仿宋_GB2312" w:cs="仿宋_GB2312"/>
                <w:b w:val="0"/>
                <w:bCs w:val="0"/>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rPr>
              <w:t>支持并配合医院全部药品供应商接口的对接</w:t>
            </w:r>
          </w:p>
        </w:tc>
      </w:tr>
    </w:tbl>
    <w:p w14:paraId="167B7750">
      <w:pPr>
        <w:numPr>
          <w:ilvl w:val="0"/>
          <w:numId w:val="8"/>
        </w:numPr>
        <w:ind w:left="425" w:leftChars="0" w:hanging="425"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商务要求：</w:t>
      </w:r>
    </w:p>
    <w:p w14:paraId="7C74CD57">
      <w:pPr>
        <w:numPr>
          <w:ilvl w:val="0"/>
          <w:numId w:val="15"/>
        </w:numPr>
        <w:ind w:left="425" w:leftChars="0" w:hanging="425"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w:t>
      </w:r>
      <w:r>
        <w:rPr>
          <w:rFonts w:hint="eastAsia" w:ascii="仿宋_GB2312" w:hAnsi="仿宋_GB2312" w:eastAsia="仿宋_GB2312" w:cs="仿宋_GB2312"/>
          <w:color w:val="auto"/>
          <w:sz w:val="28"/>
          <w:szCs w:val="28"/>
          <w:lang w:val="en-US" w:eastAsia="zh-CN"/>
        </w:rPr>
        <w:t>货期/工期/服务期（天）</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 w:val="0"/>
          <w:bCs w:val="0"/>
          <w:color w:val="auto"/>
          <w:sz w:val="28"/>
          <w:szCs w:val="28"/>
          <w:highlight w:val="none"/>
          <w:u w:val="single"/>
        </w:rPr>
        <w:t>在合同签订之日起60个日历日内，完成项目需求调研、系统安装、调试及客户化工作，实现系统上线试运行并初步验收（不含试运行期和项目终验）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rPr>
        <w:t>。</w:t>
      </w:r>
    </w:p>
    <w:p w14:paraId="66A7C390">
      <w:pPr>
        <w:numPr>
          <w:ilvl w:val="0"/>
          <w:numId w:val="15"/>
        </w:numPr>
        <w:ind w:left="425" w:leftChars="0" w:hanging="425"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深圳市前海蛇口自贸区医院</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6AF5D99B">
      <w:pPr>
        <w:numPr>
          <w:ilvl w:val="0"/>
          <w:numId w:val="15"/>
        </w:numPr>
        <w:ind w:left="425" w:leftChars="0" w:hanging="425"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付款进度和方式：</w:t>
      </w:r>
      <w:r>
        <w:rPr>
          <w:rFonts w:hint="eastAsia" w:ascii="仿宋_GB2312" w:hAnsi="仿宋_GB2312" w:eastAsia="仿宋_GB2312" w:cs="仿宋_GB2312"/>
          <w:color w:val="auto"/>
          <w:sz w:val="28"/>
          <w:szCs w:val="28"/>
          <w:u w:val="single"/>
        </w:rPr>
        <w:t>以转账方式付款</w:t>
      </w:r>
      <w:r>
        <w:rPr>
          <w:rFonts w:hint="eastAsia" w:ascii="仿宋_GB2312" w:hAnsi="仿宋_GB2312" w:eastAsia="仿宋_GB2312" w:cs="仿宋_GB2312"/>
          <w:color w:val="auto"/>
          <w:sz w:val="28"/>
          <w:szCs w:val="28"/>
        </w:rPr>
        <w:t>。</w:t>
      </w:r>
    </w:p>
    <w:p w14:paraId="0A86080D">
      <w:pPr>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a、合同签订且收到相应发票后，甲方向乙方申请支付合同总额的50%为首付款；</w:t>
      </w:r>
    </w:p>
    <w:p w14:paraId="4DAA01B5">
      <w:pPr>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b、项目验收合格且收到相应发票后，甲方向乙方申请支付合同总额的50%为验收款;</w:t>
      </w:r>
    </w:p>
    <w:p w14:paraId="2A9B9A8B">
      <w:pPr>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c、如付款方式与深圳市南山区财政局相关规定有冲突，以深圳市南山区财政局相关规定为准。</w:t>
      </w:r>
    </w:p>
    <w:p w14:paraId="4343743D">
      <w:pPr>
        <w:numPr>
          <w:ilvl w:val="0"/>
          <w:numId w:val="15"/>
        </w:numPr>
        <w:tabs>
          <w:tab w:val="left" w:pos="510"/>
        </w:tabs>
        <w:spacing w:line="500" w:lineRule="exact"/>
        <w:ind w:left="425" w:leftChars="0" w:hanging="425" w:firstLineChars="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投标报价：</w:t>
      </w:r>
      <w:r>
        <w:rPr>
          <w:rFonts w:hint="eastAsia" w:ascii="仿宋_GB2312" w:hAnsi="仿宋_GB2312" w:eastAsia="仿宋_GB2312" w:cs="仿宋_GB2312"/>
          <w:color w:val="auto"/>
          <w:sz w:val="28"/>
          <w:szCs w:val="28"/>
          <w:u w:val="single"/>
        </w:rPr>
        <w:t>本项目</w:t>
      </w:r>
      <w:r>
        <w:rPr>
          <w:rFonts w:hint="eastAsia" w:ascii="仿宋_GB2312" w:hAnsi="仿宋_GB2312" w:eastAsia="仿宋_GB2312" w:cs="仿宋_GB2312"/>
          <w:color w:val="auto"/>
          <w:sz w:val="28"/>
          <w:szCs w:val="28"/>
          <w:u w:val="single"/>
          <w:lang w:val="en-US" w:eastAsia="zh-CN"/>
        </w:rPr>
        <w:t>费用</w:t>
      </w:r>
      <w:r>
        <w:rPr>
          <w:rFonts w:hint="eastAsia" w:ascii="仿宋_GB2312" w:hAnsi="仿宋_GB2312" w:eastAsia="仿宋_GB2312" w:cs="仿宋_GB2312"/>
          <w:color w:val="auto"/>
          <w:sz w:val="28"/>
          <w:szCs w:val="28"/>
          <w:u w:val="single"/>
        </w:rPr>
        <w:t>采用包干制，应包括成本、法定税费和利润。由各投标人按招标文件的内容、要求自主报价。以人民币为结算单位，报价应</w:t>
      </w:r>
      <w:r>
        <w:rPr>
          <w:rFonts w:hint="eastAsia" w:ascii="仿宋_GB2312" w:eastAsia="仿宋_GB2312" w:cs="Times New Roman" w:hAnsiTheme="minorEastAsia"/>
          <w:bCs/>
          <w:color w:val="auto"/>
          <w:sz w:val="28"/>
          <w:szCs w:val="28"/>
          <w:u w:val="single"/>
        </w:rPr>
        <w:t>包括但不限于维保费、软件产品使用费、软件实施及集成费、</w:t>
      </w:r>
      <w:r>
        <w:rPr>
          <w:rFonts w:hint="eastAsia" w:ascii="仿宋_GB2312" w:hAnsi="仿宋_GB2312" w:eastAsia="仿宋_GB2312" w:cs="仿宋_GB2312"/>
          <w:color w:val="auto"/>
          <w:sz w:val="28"/>
          <w:szCs w:val="28"/>
          <w:u w:val="single"/>
          <w:lang w:val="en-US" w:eastAsia="zh-CN"/>
        </w:rPr>
        <w:t>接口开发费、</w:t>
      </w:r>
      <w:r>
        <w:rPr>
          <w:rFonts w:hint="eastAsia" w:ascii="仿宋_GB2312" w:hAnsi="仿宋_GB2312" w:eastAsia="仿宋_GB2312" w:cs="仿宋_GB2312"/>
          <w:color w:val="auto"/>
          <w:sz w:val="28"/>
          <w:szCs w:val="28"/>
          <w:u w:val="single"/>
        </w:rPr>
        <w:t>设备采购费、设备安装费</w:t>
      </w:r>
      <w:r>
        <w:rPr>
          <w:rFonts w:hint="eastAsia" w:ascii="仿宋_GB2312" w:hAnsi="仿宋_GB2312" w:eastAsia="仿宋_GB2312" w:cs="仿宋_GB2312"/>
          <w:color w:val="auto"/>
          <w:sz w:val="28"/>
          <w:szCs w:val="28"/>
          <w:u w:val="single"/>
          <w:lang w:eastAsia="zh-CN"/>
        </w:rPr>
        <w:t>、</w:t>
      </w:r>
      <w:r>
        <w:rPr>
          <w:rFonts w:hint="eastAsia" w:ascii="仿宋_GB2312" w:eastAsia="仿宋_GB2312" w:cs="Times New Roman" w:hAnsiTheme="minorEastAsia"/>
          <w:bCs/>
          <w:color w:val="auto"/>
          <w:sz w:val="28"/>
          <w:szCs w:val="28"/>
          <w:u w:val="single"/>
        </w:rPr>
        <w:t>人工工资（加班费）、培训费、差旅费、调试费、工具、税金、乙方合理的利润等，系固定不变价格，且不随通货膨胀的影响而波动，结算时不作任何调整。</w:t>
      </w:r>
    </w:p>
    <w:p w14:paraId="78261DBE">
      <w:pPr>
        <w:numPr>
          <w:ilvl w:val="0"/>
          <w:numId w:val="15"/>
        </w:numPr>
        <w:ind w:left="425" w:leftChars="0" w:hanging="425" w:firstLineChars="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售后服务：</w:t>
      </w:r>
    </w:p>
    <w:p w14:paraId="65F3E2EE">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u w:val="single"/>
          <w:lang w:val="en-US" w:eastAsia="zh-CN"/>
        </w:rPr>
        <w:t>a</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免费维护期3年，时间自</w:t>
      </w:r>
      <w:r>
        <w:rPr>
          <w:rFonts w:hint="eastAsia" w:ascii="仿宋_GB2312" w:hAnsi="仿宋_GB2312" w:eastAsia="仿宋_GB2312" w:cs="仿宋_GB2312"/>
          <w:b w:val="0"/>
          <w:bCs w:val="0"/>
          <w:color w:val="auto"/>
          <w:sz w:val="28"/>
          <w:szCs w:val="28"/>
          <w:highlight w:val="none"/>
          <w:u w:val="single"/>
        </w:rPr>
        <w:t>项目终验</w:t>
      </w:r>
      <w:r>
        <w:rPr>
          <w:rFonts w:hint="eastAsia" w:ascii="仿宋_GB2312" w:hAnsi="仿宋_GB2312" w:eastAsia="仿宋_GB2312" w:cs="仿宋_GB2312"/>
          <w:b w:val="0"/>
          <w:bCs w:val="0"/>
          <w:color w:val="auto"/>
          <w:sz w:val="28"/>
          <w:szCs w:val="28"/>
          <w:highlight w:val="none"/>
          <w:u w:val="single"/>
          <w:lang w:val="en-US" w:eastAsia="zh-CN"/>
        </w:rPr>
        <w:t>合格</w:t>
      </w:r>
      <w:r>
        <w:rPr>
          <w:rFonts w:hint="eastAsia" w:ascii="仿宋_GB2312" w:hAnsi="仿宋_GB2312" w:eastAsia="仿宋_GB2312" w:cs="仿宋_GB2312"/>
          <w:color w:val="auto"/>
          <w:sz w:val="28"/>
          <w:szCs w:val="28"/>
          <w:highlight w:val="none"/>
          <w:u w:val="single"/>
        </w:rPr>
        <w:t>之日起计算。</w:t>
      </w:r>
    </w:p>
    <w:p w14:paraId="43B205D9">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b、</w:t>
      </w:r>
      <w:r>
        <w:rPr>
          <w:rFonts w:hint="eastAsia" w:ascii="仿宋_GB2312" w:hAnsi="仿宋_GB2312" w:eastAsia="仿宋_GB2312" w:cs="仿宋_GB2312"/>
          <w:color w:val="auto"/>
          <w:sz w:val="28"/>
          <w:szCs w:val="28"/>
          <w:highlight w:val="none"/>
          <w:u w:val="single"/>
        </w:rPr>
        <w:t>在保修期内，一旦发生系统问题，投标人保证在接到通知2小时内进行响应。要求提供7*24小时全天候电话、网络支持服务。</w:t>
      </w:r>
    </w:p>
    <w:p w14:paraId="31C3B760">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c、</w:t>
      </w:r>
      <w:r>
        <w:rPr>
          <w:rFonts w:hint="eastAsia" w:ascii="仿宋_GB2312" w:hAnsi="仿宋_GB2312" w:eastAsia="仿宋_GB2312" w:cs="仿宋_GB2312"/>
          <w:color w:val="auto"/>
          <w:sz w:val="28"/>
          <w:szCs w:val="28"/>
          <w:highlight w:val="none"/>
          <w:u w:val="single"/>
        </w:rPr>
        <w:t>系统免费维护期期满后，双方可根据实际情况签订系统运维服务合同，年费用不超过本合同总金额的10%。</w:t>
      </w:r>
    </w:p>
    <w:p w14:paraId="67CA4906">
      <w:pPr>
        <w:numPr>
          <w:ilvl w:val="0"/>
          <w:numId w:val="15"/>
        </w:numPr>
        <w:ind w:left="425" w:hanging="425"/>
        <w:rPr>
          <w:rFonts w:hint="eastAsia" w:ascii="仿宋_GB2312" w:hAnsi="仿宋_GB2312" w:eastAsia="仿宋_GB2312" w:cs="仿宋_GB2312"/>
          <w:b w:val="0"/>
          <w:color w:val="auto"/>
          <w:sz w:val="28"/>
          <w:szCs w:val="28"/>
          <w:highlight w:val="none"/>
          <w:u w:val="single"/>
        </w:rPr>
      </w:pPr>
      <w:r>
        <w:rPr>
          <w:rFonts w:hint="eastAsia" w:ascii="仿宋_GB2312" w:hAnsi="仿宋_GB2312" w:eastAsia="仿宋_GB2312" w:cs="仿宋_GB2312"/>
          <w:b w:val="0"/>
          <w:color w:val="auto"/>
          <w:sz w:val="28"/>
          <w:szCs w:val="28"/>
          <w:highlight w:val="none"/>
        </w:rPr>
        <w:t>信息安全服务要求</w:t>
      </w:r>
      <w:r>
        <w:rPr>
          <w:rFonts w:hint="eastAsia" w:ascii="仿宋_GB2312" w:hAnsi="仿宋_GB2312" w:eastAsia="仿宋_GB2312" w:cs="仿宋_GB2312"/>
          <w:b w:val="0"/>
          <w:color w:val="auto"/>
          <w:sz w:val="28"/>
          <w:szCs w:val="28"/>
          <w:highlight w:val="none"/>
          <w:lang w:val="en-US" w:eastAsia="zh-CN"/>
        </w:rPr>
        <w:t>:</w:t>
      </w:r>
      <w:r>
        <w:rPr>
          <w:rFonts w:hint="eastAsia" w:ascii="仿宋_GB2312" w:eastAsia="仿宋_GB2312" w:cs="Times New Roman" w:hAnsiTheme="minorEastAsia"/>
          <w:color w:val="auto"/>
          <w:sz w:val="28"/>
          <w:szCs w:val="28"/>
          <w:u w:val="single"/>
        </w:rPr>
        <w:t>确保软件系统符合《中华人民共和国网络安全法》及相关法律法规要求，无条件配合甲方完成网络安全相关整改，并落实网络和数据安全能力保障要求</w:t>
      </w:r>
      <w:r>
        <w:rPr>
          <w:rFonts w:hint="eastAsia" w:ascii="仿宋_GB2312" w:eastAsia="仿宋_GB2312" w:cs="Times New Roman" w:hAnsiTheme="minorEastAsia"/>
          <w:color w:val="auto"/>
          <w:sz w:val="28"/>
          <w:szCs w:val="28"/>
          <w:u w:val="single"/>
          <w:lang w:eastAsia="zh-CN"/>
        </w:rPr>
        <w:t>。</w:t>
      </w:r>
    </w:p>
    <w:p w14:paraId="69F63054">
      <w:pPr>
        <w:numPr>
          <w:ilvl w:val="0"/>
          <w:numId w:val="0"/>
        </w:numPr>
        <w:adjustRightInd/>
        <w:ind w:firstLine="560" w:firstLineChars="200"/>
        <w:rPr>
          <w:rFonts w:hint="eastAsia" w:ascii="仿宋_GB2312" w:hAnsi="仿宋_GB2312" w:eastAsia="仿宋_GB2312" w:cs="仿宋_GB2312"/>
          <w:color w:val="auto"/>
          <w:sz w:val="28"/>
          <w:szCs w:val="28"/>
          <w:u w:val="single"/>
          <w:lang w:eastAsia="zh-CN"/>
        </w:rPr>
      </w:pPr>
      <w:r>
        <w:rPr>
          <w:rFonts w:hint="eastAsia" w:ascii="仿宋_GB2312" w:hAnsi="仿宋_GB2312" w:eastAsia="仿宋_GB2312" w:cs="仿宋_GB2312"/>
          <w:b w:val="0"/>
          <w:color w:val="auto"/>
          <w:sz w:val="28"/>
          <w:szCs w:val="28"/>
          <w:u w:val="single"/>
          <w:lang w:val="en-US" w:eastAsia="zh-CN"/>
        </w:rPr>
        <w:t>a、</w:t>
      </w:r>
      <w:r>
        <w:rPr>
          <w:rFonts w:hint="eastAsia" w:ascii="仿宋_GB2312" w:hAnsi="仿宋_GB2312" w:eastAsia="仿宋_GB2312" w:cs="仿宋_GB2312"/>
          <w:color w:val="auto"/>
          <w:sz w:val="28"/>
          <w:szCs w:val="28"/>
          <w:u w:val="single"/>
        </w:rPr>
        <w:t>提供安全功能设计方案要求</w:t>
      </w:r>
      <w:r>
        <w:rPr>
          <w:rFonts w:hint="eastAsia" w:ascii="仿宋_GB2312" w:hAnsi="仿宋_GB2312" w:eastAsia="仿宋_GB2312" w:cs="仿宋_GB2312"/>
          <w:color w:val="auto"/>
          <w:sz w:val="28"/>
          <w:szCs w:val="28"/>
          <w:u w:val="single"/>
          <w:lang w:eastAsia="zh-CN"/>
        </w:rPr>
        <w:t>；</w:t>
      </w:r>
    </w:p>
    <w:p w14:paraId="26599E6C">
      <w:pPr>
        <w:numPr>
          <w:ilvl w:val="0"/>
          <w:numId w:val="0"/>
        </w:numPr>
        <w:adjustRightInd/>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b w:val="0"/>
          <w:color w:val="auto"/>
          <w:sz w:val="28"/>
          <w:szCs w:val="28"/>
          <w:u w:val="single"/>
          <w:lang w:val="en-US" w:eastAsia="zh-CN"/>
        </w:rPr>
        <w:t>b、</w:t>
      </w:r>
      <w:r>
        <w:rPr>
          <w:rFonts w:hint="eastAsia" w:ascii="仿宋_GB2312" w:hAnsi="仿宋_GB2312" w:eastAsia="仿宋_GB2312" w:cs="仿宋_GB2312"/>
          <w:color w:val="auto"/>
          <w:sz w:val="28"/>
          <w:szCs w:val="28"/>
          <w:u w:val="single"/>
        </w:rPr>
        <w:t>漏洞整改要求、系统升级应急保障要求。</w:t>
      </w:r>
    </w:p>
    <w:p w14:paraId="0F8A6AAC">
      <w:pPr>
        <w:numPr>
          <w:ilvl w:val="0"/>
          <w:numId w:val="0"/>
        </w:numPr>
        <w:adjustRightInd/>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c、</w:t>
      </w:r>
      <w:r>
        <w:rPr>
          <w:rFonts w:hint="eastAsia" w:ascii="仿宋_GB2312" w:hAnsi="仿宋_GB2312" w:eastAsia="仿宋_GB2312" w:cs="仿宋_GB2312"/>
          <w:color w:val="auto"/>
          <w:sz w:val="28"/>
          <w:szCs w:val="28"/>
          <w:u w:val="single"/>
        </w:rPr>
        <w:t>禁止在互联网搭建涉及甲方测试数据或单位信息的业务系统、敏感数据保护要求。</w:t>
      </w:r>
    </w:p>
    <w:p w14:paraId="353BC742">
      <w:pPr>
        <w:numPr>
          <w:ilvl w:val="0"/>
          <w:numId w:val="0"/>
        </w:numPr>
        <w:adjustRightInd/>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d、</w:t>
      </w:r>
      <w:r>
        <w:rPr>
          <w:rFonts w:hint="eastAsia" w:ascii="仿宋_GB2312" w:hAnsi="仿宋_GB2312" w:eastAsia="仿宋_GB2312" w:cs="仿宋_GB2312"/>
          <w:color w:val="auto"/>
          <w:sz w:val="28"/>
          <w:szCs w:val="28"/>
          <w:u w:val="single"/>
        </w:rPr>
        <w:t>版本变更时应提供相关版本无恶意代码检测报告。</w:t>
      </w:r>
    </w:p>
    <w:p w14:paraId="48328926">
      <w:pPr>
        <w:adjustRightInd w:val="0"/>
        <w:snapToGrid w:val="0"/>
        <w:jc w:val="left"/>
        <w:rPr>
          <w:rFonts w:hint="eastAsia" w:ascii="仿宋_GB2312" w:hAnsi="仿宋_GB2312" w:eastAsia="仿宋_GB2312" w:cs="仿宋_GB2312"/>
          <w:i w:val="0"/>
          <w:iCs w:val="0"/>
          <w:color w:val="auto"/>
          <w:kern w:val="0"/>
          <w:sz w:val="24"/>
          <w:szCs w:val="24"/>
        </w:rPr>
      </w:pPr>
      <w:r>
        <w:rPr>
          <w:rFonts w:hint="eastAsia" w:ascii="仿宋_GB2312" w:hAnsi="仿宋_GB2312" w:eastAsia="仿宋_GB2312" w:cs="仿宋_GB2312"/>
          <w:i w:val="0"/>
          <w:iCs w:val="0"/>
          <w:color w:val="auto"/>
          <w:sz w:val="24"/>
          <w:szCs w:val="24"/>
        </w:rPr>
        <w:t>（说明：采购需求应当清楚明了、表述规范、含义准确。技术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655D36EB">
      <w:pPr>
        <w:pStyle w:val="2"/>
        <w:numPr>
          <w:ilvl w:val="0"/>
          <w:numId w:val="0"/>
        </w:numPr>
        <w:spacing w:before="0" w:after="0" w:line="240" w:lineRule="auto"/>
        <w:rPr>
          <w:rFonts w:hint="eastAsia" w:ascii="仿宋" w:hAnsi="仿宋" w:eastAsia="仿宋"/>
          <w:color w:val="auto"/>
          <w:sz w:val="28"/>
          <w:szCs w:val="28"/>
          <w:lang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lang w:eastAsia="zh-CN"/>
        </w:rPr>
        <w:t>）</w:t>
      </w:r>
      <w:r>
        <w:rPr>
          <w:rFonts w:hint="eastAsia" w:ascii="仿宋" w:hAnsi="仿宋" w:eastAsia="仿宋"/>
          <w:color w:val="auto"/>
          <w:sz w:val="28"/>
          <w:szCs w:val="28"/>
        </w:rPr>
        <w:t>评审规则</w:t>
      </w:r>
      <w:r>
        <w:rPr>
          <w:rFonts w:hint="eastAsia" w:ascii="仿宋" w:hAnsi="仿宋" w:eastAsia="仿宋"/>
          <w:color w:val="auto"/>
          <w:sz w:val="28"/>
          <w:szCs w:val="28"/>
          <w:lang w:eastAsia="zh-CN"/>
        </w:rPr>
        <w:t>：</w:t>
      </w:r>
    </w:p>
    <w:p w14:paraId="2C3C67BE">
      <w:pPr>
        <w:adjustRightInd w:val="0"/>
        <w:snapToGrid w:val="0"/>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评标方法：</w:t>
      </w:r>
      <w:r>
        <w:rPr>
          <w:rFonts w:hint="eastAsia" w:ascii="仿宋" w:hAnsi="仿宋" w:eastAsia="仿宋"/>
          <w:color w:val="auto"/>
          <w:sz w:val="28"/>
          <w:szCs w:val="28"/>
          <w:lang w:eastAsia="zh-CN"/>
        </w:rPr>
        <w:sym w:font="Wingdings 2" w:char="0052"/>
      </w:r>
      <w:r>
        <w:rPr>
          <w:rFonts w:hint="eastAsia" w:ascii="仿宋" w:hAnsi="仿宋" w:eastAsia="仿宋"/>
          <w:color w:val="auto"/>
          <w:sz w:val="28"/>
          <w:szCs w:val="28"/>
        </w:rPr>
        <w:t>综合评分法</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评分细则提供附件</w:t>
      </w:r>
      <w:r>
        <w:rPr>
          <w:rFonts w:hint="eastAsia" w:ascii="仿宋" w:hAnsi="仿宋" w:eastAsia="仿宋"/>
          <w:color w:val="auto"/>
          <w:sz w:val="28"/>
          <w:szCs w:val="28"/>
          <w:lang w:eastAsia="zh-CN"/>
        </w:rPr>
        <w:t>）</w:t>
      </w:r>
      <w:r>
        <w:rPr>
          <w:rFonts w:hint="eastAsia" w:ascii="仿宋" w:hAnsi="仿宋" w:eastAsia="仿宋"/>
          <w:color w:val="auto"/>
          <w:sz w:val="28"/>
          <w:szCs w:val="28"/>
        </w:rPr>
        <w:t>、</w:t>
      </w:r>
      <w:r>
        <w:rPr>
          <w:rFonts w:hint="eastAsia" w:ascii="仿宋" w:hAnsi="仿宋" w:eastAsia="仿宋"/>
          <w:color w:val="auto"/>
          <w:sz w:val="28"/>
          <w:szCs w:val="28"/>
        </w:rPr>
        <w:sym w:font="Wingdings 2" w:char="00A3"/>
      </w:r>
      <w:r>
        <w:rPr>
          <w:rFonts w:hint="eastAsia" w:ascii="仿宋" w:hAnsi="仿宋" w:eastAsia="仿宋"/>
          <w:color w:val="auto"/>
          <w:sz w:val="28"/>
          <w:szCs w:val="28"/>
        </w:rPr>
        <w:t>最低评标价法</w:t>
      </w:r>
    </w:p>
    <w:p w14:paraId="6E316BB4">
      <w:pPr>
        <w:adjustRightInd w:val="0"/>
        <w:snapToGrid w:val="0"/>
        <w:jc w:val="left"/>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rPr>
        <w:t>（说明：</w:t>
      </w:r>
      <w:r>
        <w:rPr>
          <w:rFonts w:hint="eastAsia" w:ascii="仿宋_GB2312" w:hAnsi="仿宋_GB2312" w:eastAsia="仿宋_GB2312" w:cs="仿宋_GB2312"/>
          <w:i w:val="0"/>
          <w:iCs w:val="0"/>
          <w:color w:val="auto"/>
          <w:sz w:val="24"/>
          <w:szCs w:val="24"/>
          <w:lang w:val="en-US" w:eastAsia="zh-CN"/>
        </w:rPr>
        <w:t>若勾选综合评分法请提供评分细则，招标采购办会根据“财政局”相关规范条款对此份细则进行审核及修改</w:t>
      </w:r>
      <w:r>
        <w:rPr>
          <w:rFonts w:hint="eastAsia" w:ascii="仿宋_GB2312" w:hAnsi="仿宋_GB2312" w:eastAsia="仿宋_GB2312" w:cs="仿宋_GB2312"/>
          <w:i w:val="0"/>
          <w:iCs w:val="0"/>
          <w:color w:val="auto"/>
          <w:sz w:val="24"/>
          <w:szCs w:val="24"/>
        </w:rPr>
        <w:t>。</w:t>
      </w:r>
      <w:r>
        <w:rPr>
          <w:rFonts w:hint="eastAsia" w:ascii="仿宋_GB2312" w:hAnsi="仿宋_GB2312" w:eastAsia="仿宋_GB2312" w:cs="仿宋_GB2312"/>
          <w:i w:val="0"/>
          <w:iCs w:val="0"/>
          <w:color w:val="auto"/>
          <w:sz w:val="24"/>
          <w:szCs w:val="24"/>
          <w:lang w:val="en-US" w:eastAsia="zh-CN"/>
        </w:rPr>
        <w:t>评分细则：设置合理明确的评分内容。与项目无关的要求不得作为评分内容。评分准则应多采用权威标准、政府评级及其他可具体量化的评判指标，减少依赖专家主观评判的指标。</w:t>
      </w:r>
      <w:r>
        <w:rPr>
          <w:rFonts w:hint="eastAsia" w:ascii="仿宋_GB2312" w:hAnsi="仿宋_GB2312" w:eastAsia="仿宋_GB2312" w:cs="仿宋_GB2312"/>
          <w:i w:val="0"/>
          <w:iCs w:val="0"/>
          <w:color w:val="auto"/>
          <w:sz w:val="24"/>
          <w:szCs w:val="24"/>
        </w:rPr>
        <w:t>）</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6656EA77">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D23F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82155"/>
    <w:multiLevelType w:val="singleLevel"/>
    <w:tmpl w:val="82582155"/>
    <w:lvl w:ilvl="0" w:tentative="0">
      <w:start w:val="1"/>
      <w:numFmt w:val="decimal"/>
      <w:suff w:val="nothing"/>
      <w:lvlText w:val="（%1）"/>
      <w:lvlJc w:val="left"/>
    </w:lvl>
  </w:abstractNum>
  <w:abstractNum w:abstractNumId="1">
    <w:nsid w:val="96F36F45"/>
    <w:multiLevelType w:val="singleLevel"/>
    <w:tmpl w:val="96F36F45"/>
    <w:lvl w:ilvl="0" w:tentative="0">
      <w:start w:val="1"/>
      <w:numFmt w:val="decimal"/>
      <w:lvlText w:val="%1."/>
      <w:lvlJc w:val="left"/>
      <w:pPr>
        <w:ind w:left="425" w:hanging="425"/>
      </w:pPr>
      <w:rPr>
        <w:rFonts w:hint="default"/>
      </w:rPr>
    </w:lvl>
  </w:abstractNum>
  <w:abstractNum w:abstractNumId="2">
    <w:nsid w:val="A67903EB"/>
    <w:multiLevelType w:val="singleLevel"/>
    <w:tmpl w:val="A67903EB"/>
    <w:lvl w:ilvl="0" w:tentative="0">
      <w:start w:val="3"/>
      <w:numFmt w:val="chineseCounting"/>
      <w:suff w:val="nothing"/>
      <w:lvlText w:val="（%1）"/>
      <w:lvlJc w:val="left"/>
      <w:rPr>
        <w:rFonts w:hint="eastAsia"/>
        <w:b/>
        <w:bCs/>
      </w:rPr>
    </w:lvl>
  </w:abstractNum>
  <w:abstractNum w:abstractNumId="3">
    <w:nsid w:val="CF74225D"/>
    <w:multiLevelType w:val="singleLevel"/>
    <w:tmpl w:val="CF74225D"/>
    <w:lvl w:ilvl="0" w:tentative="0">
      <w:start w:val="1"/>
      <w:numFmt w:val="chineseCounting"/>
      <w:suff w:val="nothing"/>
      <w:lvlText w:val="（%1）"/>
      <w:lvlJc w:val="left"/>
      <w:rPr>
        <w:rFonts w:hint="eastAsia"/>
      </w:rPr>
    </w:lvl>
  </w:abstractNum>
  <w:abstractNum w:abstractNumId="4">
    <w:nsid w:val="D581D833"/>
    <w:multiLevelType w:val="singleLevel"/>
    <w:tmpl w:val="D581D833"/>
    <w:lvl w:ilvl="0" w:tentative="0">
      <w:start w:val="1"/>
      <w:numFmt w:val="decimal"/>
      <w:lvlText w:val="%1."/>
      <w:lvlJc w:val="left"/>
      <w:pPr>
        <w:ind w:left="425" w:hanging="425"/>
      </w:pPr>
      <w:rPr>
        <w:rFonts w:hint="default"/>
      </w:rPr>
    </w:lvl>
  </w:abstractNum>
  <w:abstractNum w:abstractNumId="5">
    <w:nsid w:val="E8F51C49"/>
    <w:multiLevelType w:val="singleLevel"/>
    <w:tmpl w:val="E8F51C49"/>
    <w:lvl w:ilvl="0" w:tentative="0">
      <w:start w:val="1"/>
      <w:numFmt w:val="decimal"/>
      <w:suff w:val="nothing"/>
      <w:lvlText w:val="（%1）"/>
      <w:lvlJc w:val="left"/>
    </w:lvl>
  </w:abstractNum>
  <w:abstractNum w:abstractNumId="6">
    <w:nsid w:val="EC737CDF"/>
    <w:multiLevelType w:val="singleLevel"/>
    <w:tmpl w:val="EC737CDF"/>
    <w:lvl w:ilvl="0" w:tentative="0">
      <w:start w:val="1"/>
      <w:numFmt w:val="decimal"/>
      <w:lvlText w:val="(%1)"/>
      <w:lvlJc w:val="left"/>
      <w:pPr>
        <w:ind w:left="425" w:hanging="425"/>
      </w:pPr>
      <w:rPr>
        <w:rFonts w:hint="default"/>
      </w:rPr>
    </w:lvl>
  </w:abstractNum>
  <w:abstractNum w:abstractNumId="7">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46D3F1"/>
    <w:multiLevelType w:val="singleLevel"/>
    <w:tmpl w:val="2746D3F1"/>
    <w:lvl w:ilvl="0" w:tentative="0">
      <w:start w:val="1"/>
      <w:numFmt w:val="decimal"/>
      <w:suff w:val="nothing"/>
      <w:lvlText w:val="（%1）"/>
      <w:lvlJc w:val="left"/>
    </w:lvl>
  </w:abstractNum>
  <w:abstractNum w:abstractNumId="9">
    <w:nsid w:val="38EB6AF4"/>
    <w:multiLevelType w:val="singleLevel"/>
    <w:tmpl w:val="38EB6AF4"/>
    <w:lvl w:ilvl="0" w:tentative="0">
      <w:start w:val="1"/>
      <w:numFmt w:val="decimal"/>
      <w:suff w:val="nothing"/>
      <w:lvlText w:val="（%1）"/>
      <w:lvlJc w:val="left"/>
    </w:lvl>
  </w:abstractNum>
  <w:abstractNum w:abstractNumId="10">
    <w:nsid w:val="3EA9A15C"/>
    <w:multiLevelType w:val="singleLevel"/>
    <w:tmpl w:val="3EA9A15C"/>
    <w:lvl w:ilvl="0" w:tentative="0">
      <w:start w:val="1"/>
      <w:numFmt w:val="decimal"/>
      <w:suff w:val="nothing"/>
      <w:lvlText w:val="（%1）"/>
      <w:lvlJc w:val="left"/>
    </w:lvl>
  </w:abstractNum>
  <w:abstractNum w:abstractNumId="11">
    <w:nsid w:val="4F4D2419"/>
    <w:multiLevelType w:val="singleLevel"/>
    <w:tmpl w:val="4F4D2419"/>
    <w:lvl w:ilvl="0" w:tentative="0">
      <w:start w:val="1"/>
      <w:numFmt w:val="decimal"/>
      <w:lvlText w:val="(%1)"/>
      <w:lvlJc w:val="left"/>
      <w:pPr>
        <w:ind w:left="425" w:hanging="425"/>
      </w:pPr>
      <w:rPr>
        <w:rFonts w:hint="default"/>
      </w:rPr>
    </w:lvl>
  </w:abstractNum>
  <w:abstractNum w:abstractNumId="12">
    <w:nsid w:val="6CB053FF"/>
    <w:multiLevelType w:val="singleLevel"/>
    <w:tmpl w:val="6CB053FF"/>
    <w:lvl w:ilvl="0" w:tentative="0">
      <w:start w:val="1"/>
      <w:numFmt w:val="decimal"/>
      <w:suff w:val="nothing"/>
      <w:lvlText w:val="（%1）"/>
      <w:lvlJc w:val="left"/>
    </w:lvl>
  </w:abstractNum>
  <w:abstractNum w:abstractNumId="13">
    <w:nsid w:val="729D2ACD"/>
    <w:multiLevelType w:val="multilevel"/>
    <w:tmpl w:val="729D2ACD"/>
    <w:lvl w:ilvl="0" w:tentative="0">
      <w:start w:val="1"/>
      <w:numFmt w:val="decimal"/>
      <w:lvlText w:val="%1."/>
      <w:lvlJc w:val="left"/>
      <w:pPr>
        <w:tabs>
          <w:tab w:val="left" w:pos="720"/>
        </w:tabs>
        <w:ind w:left="720" w:hanging="360"/>
      </w:pPr>
    </w:lvl>
    <w:lvl w:ilvl="1" w:tentative="0">
      <w:start w:val="1"/>
      <w:numFmt w:val="decimal"/>
      <w:lvlText w:val="（%2）"/>
      <w:lvlJc w:val="left"/>
      <w:pPr>
        <w:ind w:left="1800" w:hanging="720"/>
      </w:pPr>
      <w:rPr>
        <w:rFonts w:hint="default"/>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7"/>
  </w:num>
  <w:num w:numId="2">
    <w:abstractNumId w:val="14"/>
  </w:num>
  <w:num w:numId="3">
    <w:abstractNumId w:val="3"/>
  </w:num>
  <w:num w:numId="4">
    <w:abstractNumId w:val="1"/>
  </w:num>
  <w:num w:numId="5">
    <w:abstractNumId w:val="11"/>
  </w:num>
  <w:num w:numId="6">
    <w:abstractNumId w:val="2"/>
  </w:num>
  <w:num w:numId="7">
    <w:abstractNumId w:val="13"/>
  </w:num>
  <w:num w:numId="8">
    <w:abstractNumId w:val="4"/>
  </w:num>
  <w:num w:numId="9">
    <w:abstractNumId w:val="0"/>
  </w:num>
  <w:num w:numId="10">
    <w:abstractNumId w:val="12"/>
  </w:num>
  <w:num w:numId="11">
    <w:abstractNumId w:val="5"/>
  </w:num>
  <w:num w:numId="12">
    <w:abstractNumId w:val="9"/>
  </w:num>
  <w:num w:numId="13">
    <w:abstractNumId w:val="1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1MDE5ZWEzMzRmMGE3Zjc4NjNmOWYzM2JkM2IzYzQ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2384237"/>
    <w:rsid w:val="070B051A"/>
    <w:rsid w:val="090A4C91"/>
    <w:rsid w:val="09884C41"/>
    <w:rsid w:val="0C1A0406"/>
    <w:rsid w:val="0C6A7D1D"/>
    <w:rsid w:val="0C7A1ABF"/>
    <w:rsid w:val="0D532C76"/>
    <w:rsid w:val="0DB175CD"/>
    <w:rsid w:val="0F093F83"/>
    <w:rsid w:val="0F6E3CDF"/>
    <w:rsid w:val="11271631"/>
    <w:rsid w:val="1497081F"/>
    <w:rsid w:val="156C31B3"/>
    <w:rsid w:val="165E2A90"/>
    <w:rsid w:val="168803AB"/>
    <w:rsid w:val="169E6DA8"/>
    <w:rsid w:val="17A069F0"/>
    <w:rsid w:val="18337928"/>
    <w:rsid w:val="193055F1"/>
    <w:rsid w:val="1C4A5F2B"/>
    <w:rsid w:val="1C7E3367"/>
    <w:rsid w:val="1FAF3F12"/>
    <w:rsid w:val="1FC9267F"/>
    <w:rsid w:val="20187034"/>
    <w:rsid w:val="207D1601"/>
    <w:rsid w:val="21983783"/>
    <w:rsid w:val="22AA0EDA"/>
    <w:rsid w:val="259E3416"/>
    <w:rsid w:val="268A3AF4"/>
    <w:rsid w:val="28AD01B9"/>
    <w:rsid w:val="2B033E75"/>
    <w:rsid w:val="2CBA4A07"/>
    <w:rsid w:val="2D4615F9"/>
    <w:rsid w:val="2E560957"/>
    <w:rsid w:val="30C40BE5"/>
    <w:rsid w:val="312A0667"/>
    <w:rsid w:val="32AA40E7"/>
    <w:rsid w:val="345D1B1D"/>
    <w:rsid w:val="38310CA7"/>
    <w:rsid w:val="386B2CF7"/>
    <w:rsid w:val="3BE455FD"/>
    <w:rsid w:val="3BE54429"/>
    <w:rsid w:val="3CB44AA5"/>
    <w:rsid w:val="3D88628E"/>
    <w:rsid w:val="3EA16943"/>
    <w:rsid w:val="3EF2178D"/>
    <w:rsid w:val="3F786788"/>
    <w:rsid w:val="418F1ED8"/>
    <w:rsid w:val="418F2299"/>
    <w:rsid w:val="42E763CC"/>
    <w:rsid w:val="43C5363E"/>
    <w:rsid w:val="459027B7"/>
    <w:rsid w:val="45D726EF"/>
    <w:rsid w:val="47946129"/>
    <w:rsid w:val="4C4243A5"/>
    <w:rsid w:val="4F391107"/>
    <w:rsid w:val="4F624D5E"/>
    <w:rsid w:val="539D45B7"/>
    <w:rsid w:val="55660570"/>
    <w:rsid w:val="55CE216A"/>
    <w:rsid w:val="57582392"/>
    <w:rsid w:val="58137E26"/>
    <w:rsid w:val="59266DFD"/>
    <w:rsid w:val="595564C8"/>
    <w:rsid w:val="5EC2035A"/>
    <w:rsid w:val="625F5141"/>
    <w:rsid w:val="628F2429"/>
    <w:rsid w:val="64702239"/>
    <w:rsid w:val="69327557"/>
    <w:rsid w:val="6A090B86"/>
    <w:rsid w:val="6B1117DD"/>
    <w:rsid w:val="6C70102E"/>
    <w:rsid w:val="6D282CEC"/>
    <w:rsid w:val="6D4C6381"/>
    <w:rsid w:val="6E0472B5"/>
    <w:rsid w:val="6F2F0E79"/>
    <w:rsid w:val="71A62440"/>
    <w:rsid w:val="721750DD"/>
    <w:rsid w:val="734C48EC"/>
    <w:rsid w:val="74974D88"/>
    <w:rsid w:val="74B15375"/>
    <w:rsid w:val="753E71E9"/>
    <w:rsid w:val="78856A13"/>
    <w:rsid w:val="796B79E3"/>
    <w:rsid w:val="7A977247"/>
    <w:rsid w:val="7BDE0C48"/>
    <w:rsid w:val="7E8E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3587</Words>
  <Characters>3698</Characters>
  <Lines>7</Lines>
  <Paragraphs>2</Paragraphs>
  <TotalTime>5</TotalTime>
  <ScaleCrop>false</ScaleCrop>
  <LinksUpToDate>false</LinksUpToDate>
  <CharactersWithSpaces>3775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skrmyy</cp:lastModifiedBy>
  <dcterms:modified xsi:type="dcterms:W3CDTF">2025-02-21T06:19:13Z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E40FEED1AF31439D992F7B877791EF9E</vt:lpwstr>
  </property>
  <property fmtid="{D5CDD505-2E9C-101B-9397-08002B2CF9AE}" pid="4" name="KSOTemplateDocerSaveRecord">
    <vt:lpwstr>eyJoZGlkIjoiOTgxNzhhZWVjZDVjYzFiNzUyN2FlYmU1YTIwNTA2N2MifQ==</vt:lpwstr>
  </property>
</Properties>
</file>