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C42AC">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激光熏洗仪</w:t>
      </w:r>
      <w:r>
        <w:rPr>
          <w:rFonts w:hint="eastAsia" w:ascii="方正小标宋简体" w:hAnsi="方正小标宋简体" w:eastAsia="方正小标宋简体" w:cs="方正小标宋简体"/>
          <w:sz w:val="44"/>
          <w:szCs w:val="44"/>
          <w:lang w:val="en-US" w:eastAsia="zh-CN"/>
        </w:rPr>
        <w:t>项目</w:t>
      </w:r>
      <w:r>
        <w:rPr>
          <w:rFonts w:hint="eastAsia" w:ascii="方正小标宋简体" w:hAnsi="方正小标宋简体" w:eastAsia="方正小标宋简体" w:cs="方正小标宋简体"/>
          <w:sz w:val="44"/>
          <w:szCs w:val="44"/>
        </w:rPr>
        <w:t>需求</w:t>
      </w:r>
    </w:p>
    <w:p w14:paraId="1B49C2C1">
      <w:pPr>
        <w:pStyle w:val="10"/>
        <w:widowControl/>
        <w:numPr>
          <w:ilvl w:val="0"/>
          <w:numId w:val="1"/>
        </w:numPr>
        <w:spacing w:line="360" w:lineRule="auto"/>
        <w:jc w:val="left"/>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项目基本情况</w:t>
      </w:r>
    </w:p>
    <w:p w14:paraId="19F76D04">
      <w:pPr>
        <w:pStyle w:val="10"/>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项目名称</w:t>
      </w:r>
      <w:r>
        <w:rPr>
          <w:rFonts w:hint="eastAsia" w:ascii="仿宋_GB2312" w:hAnsi="仿宋_GB2312" w:eastAsia="仿宋_GB2312" w:cs="仿宋_GB2312"/>
          <w:kern w:val="0"/>
          <w:sz w:val="32"/>
          <w:szCs w:val="32"/>
          <w:lang w:eastAsia="zh-CN"/>
        </w:rPr>
        <w:t>：</w:t>
      </w:r>
      <w:r>
        <w:rPr>
          <w:rFonts w:hint="eastAsia" w:ascii="仿宋" w:hAnsi="仿宋" w:eastAsia="仿宋" w:cs="Times New Roman"/>
          <w:kern w:val="0"/>
          <w:sz w:val="28"/>
          <w:szCs w:val="28"/>
        </w:rPr>
        <w:t>激光熏洗仪</w:t>
      </w:r>
    </w:p>
    <w:p w14:paraId="3159F1BD">
      <w:pPr>
        <w:pStyle w:val="10"/>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项目预算（单位：万元）</w:t>
      </w:r>
      <w:r>
        <w:rPr>
          <w:rFonts w:hint="eastAsia" w:ascii="仿宋_GB2312" w:hAnsi="仿宋_GB2312" w:eastAsia="仿宋_GB2312" w:cs="仿宋_GB2312"/>
          <w:kern w:val="0"/>
          <w:sz w:val="28"/>
          <w:szCs w:val="28"/>
          <w:lang w:eastAsia="zh-CN"/>
        </w:rPr>
        <w:t>：</w:t>
      </w:r>
      <w:r>
        <w:rPr>
          <w:rFonts w:hint="eastAsia" w:ascii="仿宋" w:hAnsi="仿宋" w:eastAsia="仿宋" w:cs="Times New Roman"/>
          <w:kern w:val="0"/>
          <w:sz w:val="28"/>
          <w:szCs w:val="28"/>
          <w:lang w:val="en-US" w:eastAsia="zh-CN"/>
        </w:rPr>
        <w:t>15</w:t>
      </w:r>
      <w:r>
        <w:rPr>
          <w:rFonts w:hint="eastAsia" w:ascii="仿宋" w:hAnsi="仿宋" w:eastAsia="仿宋" w:cs="Times New Roman"/>
          <w:kern w:val="0"/>
          <w:sz w:val="28"/>
          <w:szCs w:val="28"/>
          <w:lang w:eastAsia="zh-CN"/>
        </w:rPr>
        <w:t>（</w:t>
      </w:r>
      <w:bookmarkStart w:id="0" w:name="_GoBack"/>
      <w:r>
        <w:rPr>
          <w:rFonts w:hint="eastAsia" w:ascii="仿宋" w:hAnsi="仿宋" w:eastAsia="仿宋" w:cs="Times New Roman"/>
          <w:kern w:val="0"/>
          <w:sz w:val="28"/>
          <w:szCs w:val="28"/>
          <w:lang w:val="en-US" w:eastAsia="zh-CN"/>
        </w:rPr>
        <w:t>最高限价：14.6万</w:t>
      </w:r>
      <w:bookmarkEnd w:id="0"/>
      <w:r>
        <w:rPr>
          <w:rFonts w:hint="eastAsia" w:ascii="仿宋" w:hAnsi="仿宋" w:eastAsia="仿宋" w:cs="Times New Roman"/>
          <w:kern w:val="0"/>
          <w:sz w:val="28"/>
          <w:szCs w:val="28"/>
          <w:lang w:eastAsia="zh-CN"/>
        </w:rPr>
        <w:t>）</w:t>
      </w:r>
    </w:p>
    <w:p w14:paraId="752E2AC0">
      <w:pPr>
        <w:pStyle w:val="10"/>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w:t>
      </w:r>
      <w:r>
        <w:rPr>
          <w:rFonts w:hint="eastAsia" w:ascii="仿宋_GB2312" w:hAnsi="仿宋_GB2312" w:eastAsia="仿宋_GB2312" w:cs="仿宋_GB2312"/>
          <w:kern w:val="0"/>
          <w:sz w:val="28"/>
          <w:szCs w:val="28"/>
          <w:lang w:val="en-US" w:eastAsia="zh-CN"/>
        </w:rPr>
        <w:t>报价类型</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总价</w:t>
      </w:r>
    </w:p>
    <w:p w14:paraId="43A2033A">
      <w:pPr>
        <w:pStyle w:val="10"/>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资金来源：单位资金</w:t>
      </w:r>
    </w:p>
    <w:p w14:paraId="0444FBD3">
      <w:pPr>
        <w:pStyle w:val="10"/>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采购类别：货物</w:t>
      </w:r>
    </w:p>
    <w:p w14:paraId="394FBE4B">
      <w:pPr>
        <w:pStyle w:val="10"/>
        <w:widowControl/>
        <w:numPr>
          <w:ilvl w:val="0"/>
          <w:numId w:val="1"/>
        </w:numPr>
        <w:spacing w:line="360" w:lineRule="auto"/>
        <w:jc w:val="lef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color w:val="000000" w:themeColor="text1"/>
          <w:kern w:val="0"/>
          <w:sz w:val="28"/>
          <w:szCs w:val="28"/>
          <w:lang w:val="en-US" w:eastAsia="zh-CN"/>
          <w14:textFill>
            <w14:solidFill>
              <w14:schemeClr w14:val="tx1"/>
            </w14:solidFill>
          </w14:textFill>
        </w:rPr>
        <w:t>项目</w:t>
      </w:r>
      <w:r>
        <w:rPr>
          <w:rFonts w:hint="eastAsia" w:ascii="仿宋_GB2312" w:hAnsi="仿宋_GB2312" w:eastAsia="仿宋_GB2312" w:cs="仿宋_GB2312"/>
          <w:b/>
          <w:color w:val="000000" w:themeColor="text1"/>
          <w:kern w:val="0"/>
          <w:sz w:val="28"/>
          <w:szCs w:val="28"/>
          <w14:textFill>
            <w14:solidFill>
              <w14:schemeClr w14:val="tx1"/>
            </w14:solidFill>
          </w14:textFill>
        </w:rPr>
        <w:t>采购需求</w:t>
      </w:r>
      <w:r>
        <w:rPr>
          <w:rFonts w:hint="eastAsia" w:ascii="仿宋_GB2312" w:hAnsi="仿宋_GB2312" w:eastAsia="仿宋_GB2312" w:cs="仿宋_GB2312"/>
          <w:b/>
          <w:color w:val="000000" w:themeColor="text1"/>
          <w:kern w:val="0"/>
          <w:sz w:val="28"/>
          <w:szCs w:val="28"/>
          <w:lang w:eastAsia="zh-CN"/>
          <w14:textFill>
            <w14:solidFill>
              <w14:schemeClr w14:val="tx1"/>
            </w14:solidFill>
          </w14:textFill>
        </w:rPr>
        <w:t>：</w:t>
      </w:r>
    </w:p>
    <w:p w14:paraId="0066A8A1">
      <w:pPr>
        <w:numPr>
          <w:ilvl w:val="0"/>
          <w:numId w:val="3"/>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采购项目需实现的功能和目标：</w:t>
      </w:r>
    </w:p>
    <w:p w14:paraId="6103F1EC">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由于近年来盆底疾病的发病率和就诊率逐年提高，也越来越受到人们重视。方法主要有手术及良性病保守治疗。术后患者普遍存在伤口疼痛，出血、水肿、分泌物增多、愈合缓慢等问题，目前术后恢复主要采取的治疗手段有传统盆式中药坐浴治疗，熏蒸等，仍存在很大的局限和操作不便。激光坐浴机为肛门疾病的治疗和术后恢复提供了一种有效的综合的治疗手段，适应科室需求，助力于打造特色科室，提升医院整体形象，增加科室综合效益。</w:t>
      </w:r>
    </w:p>
    <w:p w14:paraId="5365D9CC">
      <w:pPr>
        <w:pStyle w:val="10"/>
        <w:widowControl/>
        <w:numPr>
          <w:ilvl w:val="0"/>
          <w:numId w:val="0"/>
        </w:numPr>
        <w:spacing w:line="360" w:lineRule="auto"/>
        <w:ind w:leftChars="0"/>
        <w:jc w:val="left"/>
        <w:rPr>
          <w:rFonts w:hint="eastAsia"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highlight w:val="none"/>
        </w:rPr>
        <w:t>激光坐浴机集激光照射理疗、温水坐浴、药液浸泡，气泡按摩于一体，程序化设计，降低了护理操作难度，进一步提高医疗管理效率；利用激光能量高度集中、穿透力强、气泡按摩刺激穴位等双重作用于人体经络穴位和患处，促进血液循环，加速病变部位受损组织的修复、再生，镇痛、调整机体内平衡、加快病变部位痊愈等治疗，有效减轻患者痛苦</w:t>
      </w:r>
      <w:r>
        <w:rPr>
          <w:rFonts w:hint="eastAsia" w:ascii="仿宋_GB2312" w:hAnsi="仿宋_GB2312" w:eastAsia="仿宋_GB2312" w:cs="仿宋_GB2312"/>
          <w:sz w:val="28"/>
          <w:szCs w:val="28"/>
          <w:highlight w:val="none"/>
          <w:lang w:val="en-US" w:eastAsia="zh-CN"/>
        </w:rPr>
        <w:t>。</w:t>
      </w:r>
    </w:p>
    <w:p w14:paraId="18BB3F1B">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（二）项目属性：</w:t>
      </w:r>
    </w:p>
    <w:p w14:paraId="6270BB29">
      <w:pPr>
        <w:numPr>
          <w:ilvl w:val="0"/>
          <w:numId w:val="4"/>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是否适宜由中小企业提供，并专门面向中小企业采购 </w:t>
      </w:r>
    </w:p>
    <w:p w14:paraId="19C8F142">
      <w:pPr>
        <w:numPr>
          <w:ilvl w:val="0"/>
          <w:numId w:val="5"/>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         □是否仅面向小微企业</w:t>
      </w:r>
    </w:p>
    <w:p w14:paraId="41D03029">
      <w:pPr>
        <w:numPr>
          <w:ilvl w:val="0"/>
          <w:numId w:val="5"/>
        </w:numPr>
        <w:spacing w:line="360" w:lineRule="auto"/>
        <w:ind w:left="425" w:leftChars="0" w:hanging="425" w:firstLineChars="0"/>
        <w:rPr>
          <w:rFonts w:ascii="仿宋" w:hAnsi="仿宋" w:eastAsia="仿宋"/>
          <w:sz w:val="28"/>
          <w:szCs w:val="28"/>
          <w:u w:val="singl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否，原因说明</w:t>
      </w:r>
      <w:r>
        <w:rPr>
          <w:rFonts w:hint="eastAsia" w:ascii="仿宋_GB2312" w:hAnsi="仿宋_GB2312" w:eastAsia="仿宋_GB2312" w:cs="仿宋_GB2312"/>
          <w:sz w:val="28"/>
          <w:szCs w:val="28"/>
          <w:u w:val="single"/>
        </w:rPr>
        <w:t xml:space="preserve"> </w:t>
      </w:r>
      <w:r>
        <w:rPr>
          <w:rFonts w:hint="eastAsia" w:ascii="仿宋" w:hAnsi="仿宋" w:eastAsia="仿宋"/>
          <w:sz w:val="28"/>
          <w:szCs w:val="28"/>
          <w:u w:val="single"/>
        </w:rPr>
        <w:t>按照办法规定预留采购份额无法确保充分供应、充分竞争，或者存在可能影响政府采购目标实现的情形</w:t>
      </w:r>
      <w:r>
        <w:rPr>
          <w:rFonts w:ascii="仿宋" w:hAnsi="仿宋" w:eastAsia="仿宋"/>
          <w:sz w:val="28"/>
          <w:szCs w:val="28"/>
          <w:u w:val="single"/>
        </w:rPr>
        <w:t xml:space="preserve"> </w:t>
      </w:r>
      <w:r>
        <w:rPr>
          <w:rFonts w:hint="eastAsia" w:ascii="仿宋" w:hAnsi="仿宋" w:eastAsia="仿宋"/>
          <w:sz w:val="28"/>
          <w:szCs w:val="28"/>
          <w:u w:val="single"/>
          <w:lang w:eastAsia="zh-CN"/>
        </w:rPr>
        <w:t>。</w:t>
      </w:r>
    </w:p>
    <w:p w14:paraId="55EE44AB">
      <w:pPr>
        <w:numPr>
          <w:ilvl w:val="0"/>
          <w:numId w:val="6"/>
        </w:num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是否接受</w:t>
      </w:r>
      <w:r>
        <w:rPr>
          <w:rFonts w:hint="eastAsia" w:ascii="仿宋_GB2312" w:hAnsi="仿宋_GB2312" w:eastAsia="仿宋_GB2312" w:cs="仿宋_GB2312"/>
          <w:b/>
          <w:bCs/>
          <w:sz w:val="28"/>
          <w:szCs w:val="28"/>
        </w:rPr>
        <w:t>联合体投标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否</w:t>
      </w:r>
    </w:p>
    <w:p w14:paraId="364C7258">
      <w:pPr>
        <w:spacing w:line="360" w:lineRule="auto"/>
        <w:rPr>
          <w:rFonts w:hint="eastAsia" w:ascii="仿宋_GB2312" w:hAnsi="仿宋_GB2312" w:eastAsia="仿宋_GB2312" w:cs="仿宋_GB2312"/>
          <w:b/>
          <w:bCs/>
          <w:sz w:val="28"/>
          <w:szCs w:val="28"/>
          <w:lang w:eastAsia="zh-CN"/>
        </w:rPr>
      </w:pPr>
      <w:r>
        <w:rPr>
          <w:rFonts w:hint="eastAsia" w:ascii="仿宋" w:hAnsi="仿宋" w:eastAsia="仿宋"/>
          <w:b/>
          <w:bCs/>
          <w:sz w:val="32"/>
          <w:szCs w:val="32"/>
        </w:rPr>
        <w:t>（</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）采购标的汇总表</w:t>
      </w:r>
      <w:r>
        <w:rPr>
          <w:rFonts w:hint="eastAsia" w:ascii="仿宋_GB2312" w:hAnsi="仿宋_GB2312" w:eastAsia="仿宋_GB2312" w:cs="仿宋_GB2312"/>
          <w:b/>
          <w:bCs/>
          <w:sz w:val="28"/>
          <w:szCs w:val="28"/>
          <w:lang w:eastAsia="zh-CN"/>
        </w:rPr>
        <w:t>：</w:t>
      </w:r>
    </w:p>
    <w:tbl>
      <w:tblPr>
        <w:tblStyle w:val="5"/>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331"/>
        <w:gridCol w:w="1601"/>
        <w:gridCol w:w="968"/>
        <w:gridCol w:w="1514"/>
        <w:gridCol w:w="1936"/>
      </w:tblGrid>
      <w:tr w14:paraId="6E64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405" w:type="dxa"/>
            <w:shd w:val="clear" w:color="auto" w:fill="FFFFFF"/>
            <w:tcMar>
              <w:top w:w="0" w:type="dxa"/>
              <w:right w:w="0" w:type="dxa"/>
            </w:tcMar>
            <w:vAlign w:val="center"/>
          </w:tcPr>
          <w:p w14:paraId="720C9386">
            <w:pPr>
              <w:autoSpaceDE w:val="0"/>
              <w:autoSpaceDN w:val="0"/>
              <w:adjustRightInd w:val="0"/>
              <w:spacing w:line="24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en-US" w:eastAsia="zh-CN"/>
              </w:rPr>
              <w:t>项目</w:t>
            </w:r>
            <w:r>
              <w:rPr>
                <w:rFonts w:hint="eastAsia" w:ascii="仿宋_GB2312" w:hAnsi="仿宋_GB2312" w:eastAsia="仿宋_GB2312" w:cs="仿宋_GB2312"/>
                <w:color w:val="auto"/>
                <w:kern w:val="0"/>
                <w:sz w:val="24"/>
                <w:szCs w:val="24"/>
              </w:rPr>
              <w:t>名称</w:t>
            </w:r>
          </w:p>
        </w:tc>
        <w:tc>
          <w:tcPr>
            <w:tcW w:w="2331" w:type="dxa"/>
            <w:shd w:val="clear" w:color="auto" w:fill="FFFFFF"/>
            <w:tcMar>
              <w:top w:w="0" w:type="dxa"/>
              <w:right w:w="0" w:type="dxa"/>
            </w:tcMar>
            <w:vAlign w:val="center"/>
          </w:tcPr>
          <w:p w14:paraId="5D1646F0">
            <w:pPr>
              <w:autoSpaceDE w:val="0"/>
              <w:autoSpaceDN w:val="0"/>
              <w:adjustRightInd w:val="0"/>
              <w:spacing w:line="24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品目 （政府采购品目分类目录）</w:t>
            </w:r>
          </w:p>
        </w:tc>
        <w:tc>
          <w:tcPr>
            <w:tcW w:w="1601" w:type="dxa"/>
            <w:shd w:val="clear" w:color="auto" w:fill="FFFFFF"/>
            <w:tcMar>
              <w:top w:w="0" w:type="dxa"/>
              <w:right w:w="0" w:type="dxa"/>
            </w:tcMar>
            <w:vAlign w:val="center"/>
          </w:tcPr>
          <w:p w14:paraId="3AAC5116">
            <w:pPr>
              <w:autoSpaceDE w:val="0"/>
              <w:autoSpaceDN w:val="0"/>
              <w:adjustRightInd w:val="0"/>
              <w:spacing w:line="24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计量单位</w:t>
            </w:r>
          </w:p>
        </w:tc>
        <w:tc>
          <w:tcPr>
            <w:tcW w:w="968" w:type="dxa"/>
            <w:shd w:val="clear" w:color="auto" w:fill="FFFFFF"/>
            <w:vAlign w:val="center"/>
          </w:tcPr>
          <w:p w14:paraId="7FAF820B">
            <w:pPr>
              <w:autoSpaceDE w:val="0"/>
              <w:autoSpaceDN w:val="0"/>
              <w:adjustRightInd w:val="0"/>
              <w:spacing w:line="240" w:lineRule="auto"/>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数量</w:t>
            </w:r>
          </w:p>
        </w:tc>
        <w:tc>
          <w:tcPr>
            <w:tcW w:w="1514" w:type="dxa"/>
            <w:shd w:val="clear" w:color="auto" w:fill="FFFFFF"/>
            <w:vAlign w:val="center"/>
          </w:tcPr>
          <w:p w14:paraId="0727C6FC">
            <w:pPr>
              <w:autoSpaceDE w:val="0"/>
              <w:autoSpaceDN w:val="0"/>
              <w:adjustRightInd w:val="0"/>
              <w:spacing w:line="24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总</w:t>
            </w:r>
            <w:r>
              <w:rPr>
                <w:rFonts w:hint="eastAsia" w:ascii="仿宋_GB2312" w:hAnsi="仿宋_GB2312" w:eastAsia="仿宋_GB2312" w:cs="仿宋_GB2312"/>
                <w:color w:val="auto"/>
                <w:kern w:val="0"/>
                <w:sz w:val="24"/>
                <w:szCs w:val="24"/>
              </w:rPr>
              <w:t>预算</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元</w:t>
            </w:r>
            <w:r>
              <w:rPr>
                <w:rFonts w:hint="eastAsia" w:ascii="仿宋_GB2312" w:hAnsi="仿宋_GB2312" w:eastAsia="仿宋_GB2312" w:cs="仿宋_GB2312"/>
                <w:color w:val="auto"/>
                <w:kern w:val="0"/>
                <w:sz w:val="24"/>
                <w:szCs w:val="24"/>
                <w:lang w:eastAsia="zh-CN"/>
              </w:rPr>
              <w:t>）</w:t>
            </w:r>
          </w:p>
        </w:tc>
        <w:tc>
          <w:tcPr>
            <w:tcW w:w="1936" w:type="dxa"/>
            <w:shd w:val="clear" w:color="auto" w:fill="FFFFFF"/>
            <w:tcMar>
              <w:top w:w="0" w:type="dxa"/>
              <w:right w:w="0" w:type="dxa"/>
            </w:tcMar>
            <w:vAlign w:val="center"/>
          </w:tcPr>
          <w:p w14:paraId="0B1CE406">
            <w:pPr>
              <w:autoSpaceDE w:val="0"/>
              <w:autoSpaceDN w:val="0"/>
              <w:adjustRightInd w:val="0"/>
              <w:spacing w:line="240" w:lineRule="auto"/>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是否进口</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货物类提供</w:t>
            </w:r>
            <w:r>
              <w:rPr>
                <w:rFonts w:hint="eastAsia" w:ascii="仿宋_GB2312" w:hAnsi="仿宋_GB2312" w:eastAsia="仿宋_GB2312" w:cs="仿宋_GB2312"/>
                <w:color w:val="auto"/>
                <w:kern w:val="0"/>
                <w:sz w:val="24"/>
                <w:szCs w:val="24"/>
                <w:lang w:eastAsia="zh-CN"/>
              </w:rPr>
              <w:t>）</w:t>
            </w:r>
          </w:p>
        </w:tc>
      </w:tr>
      <w:tr w14:paraId="2F76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5" w:type="dxa"/>
            <w:shd w:val="clear" w:color="auto" w:fill="FFFFFF"/>
            <w:tcMar>
              <w:top w:w="0" w:type="dxa"/>
              <w:right w:w="0" w:type="dxa"/>
            </w:tcMar>
            <w:vAlign w:val="center"/>
          </w:tcPr>
          <w:p w14:paraId="4FAF42DE">
            <w:pPr>
              <w:autoSpaceDE w:val="0"/>
              <w:autoSpaceDN w:val="0"/>
              <w:adjustRightInd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激光熏洗仪</w:t>
            </w:r>
          </w:p>
        </w:tc>
        <w:tc>
          <w:tcPr>
            <w:tcW w:w="2331" w:type="dxa"/>
            <w:shd w:val="clear" w:color="auto" w:fill="FFFFFF"/>
            <w:tcMar>
              <w:top w:w="0" w:type="dxa"/>
              <w:right w:w="0" w:type="dxa"/>
            </w:tcMar>
            <w:vAlign w:val="center"/>
          </w:tcPr>
          <w:p w14:paraId="0794CEF9">
            <w:pPr>
              <w:autoSpaceDE w:val="0"/>
              <w:autoSpaceDN w:val="0"/>
              <w:adjustRightInd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A02329900、其他医疗设备</w:t>
            </w:r>
          </w:p>
        </w:tc>
        <w:tc>
          <w:tcPr>
            <w:tcW w:w="1601" w:type="dxa"/>
            <w:shd w:val="clear" w:color="auto" w:fill="FFFFFF"/>
            <w:tcMar>
              <w:top w:w="0" w:type="dxa"/>
              <w:right w:w="0" w:type="dxa"/>
            </w:tcMar>
            <w:vAlign w:val="center"/>
          </w:tcPr>
          <w:p w14:paraId="72D4CB52">
            <w:pPr>
              <w:autoSpaceDE w:val="0"/>
              <w:autoSpaceDN w:val="0"/>
              <w:adjustRightInd w:val="0"/>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套</w:t>
            </w:r>
          </w:p>
        </w:tc>
        <w:tc>
          <w:tcPr>
            <w:tcW w:w="968" w:type="dxa"/>
            <w:shd w:val="clear" w:color="auto" w:fill="FFFFFF"/>
            <w:vAlign w:val="center"/>
          </w:tcPr>
          <w:p w14:paraId="6888F0B6">
            <w:pPr>
              <w:autoSpaceDE w:val="0"/>
              <w:autoSpaceDN w:val="0"/>
              <w:adjustRightInd w:val="0"/>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1</w:t>
            </w:r>
          </w:p>
        </w:tc>
        <w:tc>
          <w:tcPr>
            <w:tcW w:w="1514" w:type="dxa"/>
            <w:shd w:val="clear" w:color="auto" w:fill="FFFFFF"/>
            <w:vAlign w:val="center"/>
          </w:tcPr>
          <w:p w14:paraId="4C305FEB">
            <w:pPr>
              <w:autoSpaceDE w:val="0"/>
              <w:autoSpaceDN w:val="0"/>
              <w:adjustRightInd w:val="0"/>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sz w:val="24"/>
                <w:szCs w:val="24"/>
                <w:highlight w:val="none"/>
              </w:rPr>
              <w:t>15万元</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最高限价：14.6万</w:t>
            </w:r>
            <w:r>
              <w:rPr>
                <w:rFonts w:hint="eastAsia" w:ascii="仿宋_GB2312" w:hAnsi="仿宋_GB2312" w:eastAsia="仿宋_GB2312" w:cs="仿宋_GB2312"/>
                <w:color w:val="auto"/>
                <w:kern w:val="0"/>
                <w:sz w:val="24"/>
                <w:szCs w:val="24"/>
                <w:highlight w:val="none"/>
                <w:lang w:eastAsia="zh-CN"/>
              </w:rPr>
              <w:t>）</w:t>
            </w:r>
          </w:p>
        </w:tc>
        <w:tc>
          <w:tcPr>
            <w:tcW w:w="1936" w:type="dxa"/>
            <w:shd w:val="clear" w:color="auto" w:fill="FFFFFF"/>
            <w:tcMar>
              <w:top w:w="0" w:type="dxa"/>
              <w:right w:w="0" w:type="dxa"/>
            </w:tcMar>
            <w:vAlign w:val="center"/>
          </w:tcPr>
          <w:p w14:paraId="6562782E">
            <w:pPr>
              <w:autoSpaceDE w:val="0"/>
              <w:autoSpaceDN w:val="0"/>
              <w:adjustRightInd w:val="0"/>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否</w:t>
            </w:r>
          </w:p>
        </w:tc>
      </w:tr>
    </w:tbl>
    <w:p w14:paraId="0E3F5DE1">
      <w:pPr>
        <w:numPr>
          <w:ilvl w:val="0"/>
          <w:numId w:val="6"/>
        </w:numPr>
        <w:ind w:left="0" w:leftChars="0" w:firstLine="0" w:firstLineChars="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按照规定及项目情况设置投标供应商资格要求：</w:t>
      </w:r>
    </w:p>
    <w:tbl>
      <w:tblPr>
        <w:tblStyle w:val="5"/>
        <w:tblW w:w="100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9"/>
        <w:gridCol w:w="9296"/>
      </w:tblGrid>
      <w:tr w14:paraId="361EC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957F">
            <w:pPr>
              <w:widowControl/>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val="en-US" w:eastAsia="zh-CN" w:bidi="ar"/>
              </w:rPr>
              <w:t>序号</w:t>
            </w:r>
          </w:p>
        </w:tc>
        <w:tc>
          <w:tcPr>
            <w:tcW w:w="9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254B">
            <w:pPr>
              <w:widowControl/>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val="en-US" w:eastAsia="zh-CN" w:bidi="ar"/>
              </w:rPr>
              <w:t>要求</w:t>
            </w:r>
          </w:p>
        </w:tc>
      </w:tr>
      <w:tr w14:paraId="2B4B7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9C1A">
            <w:pPr>
              <w:widowControl/>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val="en-US" w:eastAsia="zh-CN" w:bidi="ar"/>
              </w:rPr>
              <w:t>1</w:t>
            </w:r>
          </w:p>
        </w:tc>
        <w:tc>
          <w:tcPr>
            <w:tcW w:w="9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22CE">
            <w:pPr>
              <w:widowControl/>
              <w:jc w:val="left"/>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val="en-US" w:eastAsia="zh-CN" w:bidi="ar"/>
              </w:rPr>
              <w:t>投标人必须具有独立法人资格，《营业执照》、《税务登记证》、《组织机构代码证》或“三证合一”的《营业执照》并具有相关经营范围（提供相关证明扫描件，原件备查）；</w:t>
            </w:r>
          </w:p>
        </w:tc>
      </w:tr>
      <w:tr w14:paraId="1EC40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8006">
            <w:pPr>
              <w:widowControl/>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val="en-US" w:eastAsia="zh-CN" w:bidi="ar"/>
              </w:rPr>
              <w:t>2</w:t>
            </w:r>
          </w:p>
        </w:tc>
        <w:tc>
          <w:tcPr>
            <w:tcW w:w="9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2F6F">
            <w:pPr>
              <w:widowControl/>
              <w:jc w:val="left"/>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val="en-US" w:eastAsia="zh-CN" w:bidi="ar"/>
              </w:rPr>
              <w:t>投标人提供的设备为第一类医疗器械的，应当提供医疗行业主管部门签发的有效的《医疗器械备案凭证》；投标人提供的设备为第二、三类医疗器械的，应当提供医疗行业主管部门签发的涵盖投标人提供设备的《医疗器械注册证》。投标人应确保货物与注册证或备案凭证所附之产品技术要求相符。如所供产品不属于第一、二、三类医疗器械的，可以不提供《医疗器械备案凭证》或《医疗器械注册证》，但需提供投标人关于所供产品不属于医疗器械的相关说明（加盖投标人公章）</w:t>
            </w:r>
          </w:p>
        </w:tc>
      </w:tr>
      <w:tr w14:paraId="6CFDA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3"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5B26">
            <w:pPr>
              <w:widowControl/>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val="en-US" w:eastAsia="zh-CN" w:bidi="ar"/>
              </w:rPr>
              <w:t>3</w:t>
            </w:r>
          </w:p>
        </w:tc>
        <w:tc>
          <w:tcPr>
            <w:tcW w:w="9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3E49">
            <w:pPr>
              <w:widowControl/>
              <w:jc w:val="left"/>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val="en-US" w:eastAsia="zh-CN" w:bidi="ar"/>
              </w:rPr>
              <w:t>投标人必须承诺参与本项目投标前三年内，在经营活动中没有重大违法记录，以及参与本项目政府采购活动时不存在被有关部门禁止参与政府采购活动且在有效期内的情况（提供承诺函）；</w:t>
            </w:r>
          </w:p>
        </w:tc>
      </w:tr>
      <w:tr w14:paraId="44D99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995D">
            <w:pPr>
              <w:widowControl/>
              <w:jc w:val="center"/>
              <w:textAlignment w:val="center"/>
              <w:rPr>
                <w:rFonts w:hint="eastAsia" w:ascii="仿宋_GB2312" w:hAnsi="宋体" w:eastAsia="仿宋_GB2312" w:cs="仿宋_GB2312"/>
                <w:color w:val="000000"/>
                <w:kern w:val="0"/>
                <w:sz w:val="24"/>
                <w:szCs w:val="24"/>
                <w:highlight w:val="none"/>
                <w:lang w:bidi="ar"/>
              </w:rPr>
            </w:pPr>
            <w:r>
              <w:rPr>
                <w:rFonts w:hint="eastAsia" w:ascii="仿宋_GB2312" w:hAnsi="宋体" w:eastAsia="仿宋_GB2312" w:cs="仿宋_GB2312"/>
                <w:color w:val="000000"/>
                <w:kern w:val="0"/>
                <w:sz w:val="24"/>
                <w:szCs w:val="24"/>
                <w:highlight w:val="none"/>
                <w:lang w:val="en-US" w:eastAsia="zh-CN" w:bidi="ar"/>
              </w:rPr>
              <w:t>4</w:t>
            </w:r>
          </w:p>
        </w:tc>
        <w:tc>
          <w:tcPr>
            <w:tcW w:w="9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97B7">
            <w:pPr>
              <w:widowControl/>
              <w:jc w:val="left"/>
              <w:textAlignment w:val="center"/>
              <w:rPr>
                <w:rFonts w:hint="eastAsia" w:ascii="仿宋_GB2312" w:hAnsi="宋体" w:eastAsia="仿宋_GB2312" w:cs="仿宋_GB2312"/>
                <w:color w:val="000000"/>
                <w:kern w:val="0"/>
                <w:sz w:val="24"/>
                <w:szCs w:val="24"/>
                <w:highlight w:val="none"/>
                <w:lang w:bidi="ar"/>
              </w:rPr>
            </w:pPr>
            <w:r>
              <w:rPr>
                <w:rFonts w:hint="eastAsia" w:ascii="仿宋_GB2312" w:hAnsi="宋体" w:eastAsia="仿宋_GB2312" w:cs="仿宋_GB2312"/>
                <w:color w:val="000000"/>
                <w:kern w:val="0"/>
                <w:sz w:val="24"/>
                <w:szCs w:val="24"/>
                <w:highlight w:val="none"/>
                <w:lang w:val="en-US" w:eastAsia="zh-CN" w:bidi="ar"/>
              </w:rPr>
              <w:t>本项目不接受进口产品参与；</w:t>
            </w:r>
          </w:p>
        </w:tc>
      </w:tr>
      <w:tr w14:paraId="17189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C05C">
            <w:pPr>
              <w:widowControl/>
              <w:jc w:val="center"/>
              <w:textAlignment w:val="center"/>
              <w:rPr>
                <w:rFonts w:hint="eastAsia" w:ascii="仿宋_GB2312" w:hAnsi="宋体" w:eastAsia="仿宋_GB2312" w:cs="仿宋_GB2312"/>
                <w:color w:val="000000"/>
                <w:kern w:val="0"/>
                <w:sz w:val="24"/>
                <w:szCs w:val="24"/>
                <w:highlight w:val="none"/>
                <w:lang w:bidi="ar"/>
              </w:rPr>
            </w:pPr>
            <w:r>
              <w:rPr>
                <w:rFonts w:hint="eastAsia" w:ascii="仿宋_GB2312" w:hAnsi="宋体" w:eastAsia="仿宋_GB2312" w:cs="仿宋_GB2312"/>
                <w:color w:val="000000"/>
                <w:kern w:val="0"/>
                <w:sz w:val="24"/>
                <w:szCs w:val="24"/>
                <w:highlight w:val="none"/>
                <w:lang w:val="en-US" w:eastAsia="zh-CN" w:bidi="ar"/>
              </w:rPr>
              <w:t>5</w:t>
            </w:r>
          </w:p>
        </w:tc>
        <w:tc>
          <w:tcPr>
            <w:tcW w:w="9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6C25">
            <w:pPr>
              <w:widowControl/>
              <w:jc w:val="left"/>
              <w:textAlignment w:val="center"/>
              <w:rPr>
                <w:rFonts w:hint="eastAsia" w:ascii="仿宋_GB2312" w:hAnsi="宋体" w:eastAsia="仿宋_GB2312" w:cs="仿宋_GB2312"/>
                <w:color w:val="000000"/>
                <w:kern w:val="0"/>
                <w:sz w:val="24"/>
                <w:szCs w:val="24"/>
                <w:highlight w:val="none"/>
                <w:lang w:bidi="ar"/>
              </w:rPr>
            </w:pPr>
            <w:r>
              <w:rPr>
                <w:rFonts w:hint="eastAsia" w:ascii="仿宋_GB2312" w:hAnsi="宋体" w:eastAsia="仿宋_GB2312" w:cs="仿宋_GB2312"/>
                <w:color w:val="000000"/>
                <w:kern w:val="0"/>
                <w:sz w:val="24"/>
                <w:szCs w:val="24"/>
                <w:highlight w:val="none"/>
                <w:lang w:val="en-US" w:eastAsia="zh-CN" w:bidi="ar"/>
              </w:rPr>
              <w:t>本项目不接受联合体投标。</w:t>
            </w:r>
          </w:p>
        </w:tc>
      </w:tr>
    </w:tbl>
    <w:p w14:paraId="4EEEB5CB">
      <w:pP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技术</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服务</w:t>
      </w:r>
      <w:r>
        <w:rPr>
          <w:rFonts w:hint="eastAsia" w:ascii="仿宋_GB2312" w:hAnsi="仿宋_GB2312" w:eastAsia="仿宋_GB2312" w:cs="仿宋_GB2312"/>
          <w:b/>
          <w:bCs/>
          <w:sz w:val="28"/>
          <w:szCs w:val="28"/>
        </w:rPr>
        <w:t>要求与商务要求</w:t>
      </w:r>
      <w:r>
        <w:rPr>
          <w:rFonts w:hint="eastAsia" w:ascii="仿宋_GB2312" w:hAnsi="仿宋_GB2312" w:eastAsia="仿宋_GB2312" w:cs="仿宋_GB2312"/>
          <w:b/>
          <w:bCs/>
          <w:sz w:val="28"/>
          <w:szCs w:val="28"/>
          <w:lang w:eastAsia="zh-CN"/>
        </w:rPr>
        <w:t>：</w:t>
      </w:r>
    </w:p>
    <w:p w14:paraId="3FEA7243">
      <w:pPr>
        <w:numPr>
          <w:ilvl w:val="0"/>
          <w:numId w:val="7"/>
        </w:numPr>
        <w:ind w:left="425" w:leftChars="0" w:hanging="425"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技术要求</w:t>
      </w:r>
      <w:r>
        <w:rPr>
          <w:rFonts w:hint="eastAsia" w:ascii="仿宋_GB2312" w:hAnsi="仿宋_GB2312" w:eastAsia="仿宋_GB2312" w:cs="仿宋_GB2312"/>
          <w:sz w:val="28"/>
          <w:szCs w:val="28"/>
          <w:lang w:eastAsia="zh-CN"/>
        </w:rPr>
        <w:t>：</w:t>
      </w:r>
    </w:p>
    <w:tbl>
      <w:tblPr>
        <w:tblStyle w:val="5"/>
        <w:tblW w:w="8370" w:type="dxa"/>
        <w:tblInd w:w="93" w:type="dxa"/>
        <w:tblLayout w:type="autofit"/>
        <w:tblCellMar>
          <w:top w:w="0" w:type="dxa"/>
          <w:left w:w="108" w:type="dxa"/>
          <w:bottom w:w="0" w:type="dxa"/>
          <w:right w:w="108" w:type="dxa"/>
        </w:tblCellMar>
      </w:tblPr>
      <w:tblGrid>
        <w:gridCol w:w="1240"/>
        <w:gridCol w:w="7130"/>
      </w:tblGrid>
      <w:tr w14:paraId="4A45F46E">
        <w:tblPrEx>
          <w:tblCellMar>
            <w:top w:w="0" w:type="dxa"/>
            <w:left w:w="108" w:type="dxa"/>
            <w:bottom w:w="0" w:type="dxa"/>
            <w:right w:w="108" w:type="dxa"/>
          </w:tblCellMar>
        </w:tblPrEx>
        <w:trPr>
          <w:trHeight w:val="80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241C">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序号</w:t>
            </w:r>
          </w:p>
        </w:tc>
        <w:tc>
          <w:tcPr>
            <w:tcW w:w="7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05EF">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参数</w:t>
            </w:r>
          </w:p>
        </w:tc>
      </w:tr>
      <w:tr w14:paraId="7AFF556E">
        <w:tblPrEx>
          <w:tblCellMar>
            <w:top w:w="0" w:type="dxa"/>
            <w:left w:w="108" w:type="dxa"/>
            <w:bottom w:w="0" w:type="dxa"/>
            <w:right w:w="108" w:type="dxa"/>
          </w:tblCellMar>
        </w:tblPrEx>
        <w:trPr>
          <w:trHeight w:val="80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991D">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1</w:t>
            </w:r>
          </w:p>
        </w:tc>
        <w:tc>
          <w:tcPr>
            <w:tcW w:w="7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DD2D">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w:t>
            </w:r>
            <w:r>
              <w:rPr>
                <w:rFonts w:hint="eastAsia" w:ascii="仿宋_GB2312" w:hAnsi="仿宋_GB2312" w:eastAsia="仿宋_GB2312" w:cs="仿宋_GB2312"/>
                <w:color w:val="auto"/>
                <w:sz w:val="24"/>
                <w:szCs w:val="24"/>
                <w:highlight w:val="none"/>
              </w:rPr>
              <w:t>1.仪器采用微电脑控制。</w:t>
            </w:r>
          </w:p>
        </w:tc>
      </w:tr>
      <w:tr w14:paraId="5EF35775">
        <w:tblPrEx>
          <w:tblCellMar>
            <w:top w:w="0" w:type="dxa"/>
            <w:left w:w="108" w:type="dxa"/>
            <w:bottom w:w="0" w:type="dxa"/>
            <w:right w:w="108" w:type="dxa"/>
          </w:tblCellMar>
        </w:tblPrEx>
        <w:trPr>
          <w:trHeight w:val="80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4B7B">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2</w:t>
            </w:r>
          </w:p>
        </w:tc>
        <w:tc>
          <w:tcPr>
            <w:tcW w:w="7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8486">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2.配合药物坐浴，温度可调（36℃～47℃），控温精确，加热器带有多重保护，可针对性的使用多种不同辅助药物，互不影响。</w:t>
            </w:r>
          </w:p>
        </w:tc>
      </w:tr>
      <w:tr w14:paraId="1B9A1E28">
        <w:tblPrEx>
          <w:tblCellMar>
            <w:top w:w="0" w:type="dxa"/>
            <w:left w:w="108" w:type="dxa"/>
            <w:bottom w:w="0" w:type="dxa"/>
            <w:right w:w="108" w:type="dxa"/>
          </w:tblCellMar>
        </w:tblPrEx>
        <w:trPr>
          <w:trHeight w:val="80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091C">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3</w:t>
            </w:r>
          </w:p>
        </w:tc>
        <w:tc>
          <w:tcPr>
            <w:tcW w:w="7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3657">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w:t>
            </w:r>
            <w:r>
              <w:rPr>
                <w:rFonts w:hint="eastAsia" w:ascii="仿宋_GB2312" w:hAnsi="仿宋_GB2312" w:eastAsia="仿宋_GB2312" w:cs="仿宋_GB2312"/>
                <w:color w:val="auto"/>
                <w:sz w:val="24"/>
                <w:szCs w:val="24"/>
                <w:highlight w:val="none"/>
              </w:rPr>
              <w:t>3.多种处方程序（≥3种程序，单程序治疗时间≤20分钟）。</w:t>
            </w:r>
          </w:p>
        </w:tc>
      </w:tr>
      <w:tr w14:paraId="0B2291C3">
        <w:tblPrEx>
          <w:tblCellMar>
            <w:top w:w="0" w:type="dxa"/>
            <w:left w:w="108" w:type="dxa"/>
            <w:bottom w:w="0" w:type="dxa"/>
            <w:right w:w="108" w:type="dxa"/>
          </w:tblCellMar>
        </w:tblPrEx>
        <w:trPr>
          <w:trHeight w:val="80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A08E">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4</w:t>
            </w:r>
          </w:p>
        </w:tc>
        <w:tc>
          <w:tcPr>
            <w:tcW w:w="7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07A9">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w:t>
            </w:r>
            <w:r>
              <w:rPr>
                <w:rFonts w:hint="eastAsia" w:ascii="仿宋_GB2312" w:hAnsi="仿宋_GB2312" w:eastAsia="仿宋_GB2312" w:cs="仿宋_GB2312"/>
                <w:color w:val="auto"/>
                <w:sz w:val="24"/>
                <w:szCs w:val="24"/>
                <w:highlight w:val="none"/>
              </w:rPr>
              <w:t>4.独立烘干器的热风烘干系统。</w:t>
            </w:r>
          </w:p>
        </w:tc>
      </w:tr>
      <w:tr w14:paraId="76BE1BBD">
        <w:tblPrEx>
          <w:tblCellMar>
            <w:top w:w="0" w:type="dxa"/>
            <w:left w:w="108" w:type="dxa"/>
            <w:bottom w:w="0" w:type="dxa"/>
            <w:right w:w="108" w:type="dxa"/>
          </w:tblCellMar>
        </w:tblPrEx>
        <w:trPr>
          <w:trHeight w:val="80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9EE9">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val="en-US" w:eastAsia="zh-CN" w:bidi="ar"/>
              </w:rPr>
              <w:t>5</w:t>
            </w:r>
          </w:p>
        </w:tc>
        <w:tc>
          <w:tcPr>
            <w:tcW w:w="7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3B45">
            <w:pP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6.具备语音提示并可一键式操作。</w:t>
            </w:r>
          </w:p>
        </w:tc>
      </w:tr>
      <w:tr w14:paraId="4BEFAAEB">
        <w:tblPrEx>
          <w:tblCellMar>
            <w:top w:w="0" w:type="dxa"/>
            <w:left w:w="108" w:type="dxa"/>
            <w:bottom w:w="0" w:type="dxa"/>
            <w:right w:w="108" w:type="dxa"/>
          </w:tblCellMar>
        </w:tblPrEx>
        <w:trPr>
          <w:trHeight w:val="80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1D83">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val="en-US" w:eastAsia="zh-CN" w:bidi="ar"/>
              </w:rPr>
              <w:t>6</w:t>
            </w:r>
          </w:p>
        </w:tc>
        <w:tc>
          <w:tcPr>
            <w:tcW w:w="7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3488">
            <w:pPr>
              <w:rPr>
                <w:rFonts w:hint="eastAsia"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bidi="ar"/>
              </w:rPr>
              <w:t>▲</w:t>
            </w:r>
            <w:r>
              <w:rPr>
                <w:rFonts w:hint="eastAsia" w:ascii="仿宋_GB2312" w:hAnsi="仿宋_GB2312" w:eastAsia="仿宋_GB2312" w:cs="仿宋_GB2312"/>
                <w:sz w:val="24"/>
                <w:szCs w:val="24"/>
              </w:rPr>
              <w:t>7.电源：AC220V±20%；电源频率：50Hz±1Hz；单台功率≤3000W。</w:t>
            </w:r>
          </w:p>
        </w:tc>
      </w:tr>
      <w:tr w14:paraId="61AAFD0E">
        <w:tblPrEx>
          <w:tblCellMar>
            <w:top w:w="0" w:type="dxa"/>
            <w:left w:w="108" w:type="dxa"/>
            <w:bottom w:w="0" w:type="dxa"/>
            <w:right w:w="108" w:type="dxa"/>
          </w:tblCellMar>
        </w:tblPrEx>
        <w:trPr>
          <w:trHeight w:val="80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CDD1">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val="en-US" w:eastAsia="zh-CN" w:bidi="ar"/>
              </w:rPr>
              <w:t>7</w:t>
            </w:r>
          </w:p>
        </w:tc>
        <w:tc>
          <w:tcPr>
            <w:tcW w:w="7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999B">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激光波长:半导体激光器，连续波，650nm±20%。</w:t>
            </w:r>
          </w:p>
        </w:tc>
      </w:tr>
      <w:tr w14:paraId="128598DD">
        <w:tblPrEx>
          <w:tblCellMar>
            <w:top w:w="0" w:type="dxa"/>
            <w:left w:w="108" w:type="dxa"/>
            <w:bottom w:w="0" w:type="dxa"/>
            <w:right w:w="108" w:type="dxa"/>
          </w:tblCellMar>
        </w:tblPrEx>
        <w:trPr>
          <w:trHeight w:val="80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7215">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8</w:t>
            </w:r>
          </w:p>
        </w:tc>
        <w:tc>
          <w:tcPr>
            <w:tcW w:w="7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0E50">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激光最大输出功率:40mW+20%，治疗端面光斑大小:5.5mm+20%。</w:t>
            </w:r>
          </w:p>
        </w:tc>
      </w:tr>
    </w:tbl>
    <w:p w14:paraId="2E4685B9">
      <w:pPr>
        <w:pStyle w:val="2"/>
        <w:rPr>
          <w:rFonts w:hint="eastAsia" w:ascii="仿宋_GB2312" w:hAnsi="仿宋_GB2312" w:eastAsia="仿宋_GB2312" w:cs="仿宋_GB2312"/>
          <w:sz w:val="28"/>
          <w:szCs w:val="28"/>
        </w:rPr>
      </w:pPr>
    </w:p>
    <w:p w14:paraId="6E4C9479">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配置清单</w:t>
      </w:r>
    </w:p>
    <w:tbl>
      <w:tblPr>
        <w:tblStyle w:val="5"/>
        <w:tblW w:w="7860" w:type="dxa"/>
        <w:jc w:val="center"/>
        <w:tblLayout w:type="autofit"/>
        <w:tblCellMar>
          <w:top w:w="0" w:type="dxa"/>
          <w:left w:w="108" w:type="dxa"/>
          <w:bottom w:w="0" w:type="dxa"/>
          <w:right w:w="108" w:type="dxa"/>
        </w:tblCellMar>
      </w:tblPr>
      <w:tblGrid>
        <w:gridCol w:w="1020"/>
        <w:gridCol w:w="4680"/>
        <w:gridCol w:w="1080"/>
        <w:gridCol w:w="1080"/>
      </w:tblGrid>
      <w:tr w14:paraId="7B824D7D">
        <w:tblPrEx>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DA1C">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序号</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74D4">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D23C">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0454">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单位</w:t>
            </w:r>
          </w:p>
        </w:tc>
      </w:tr>
      <w:tr w14:paraId="316CDDE8">
        <w:tblPrEx>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96A2">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A72A">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sz w:val="24"/>
                <w:szCs w:val="24"/>
              </w:rPr>
              <w:t>激光熏洗仪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B847">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82D5">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r>
      <w:tr w14:paraId="12EFA7B3">
        <w:tblPrEx>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118A">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CBFF">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冲洗器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B36A">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02EF">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r>
    </w:tbl>
    <w:p w14:paraId="28EE2630">
      <w:pPr>
        <w:rPr>
          <w:rFonts w:hint="eastAsia"/>
        </w:rPr>
      </w:pPr>
    </w:p>
    <w:p w14:paraId="58D8642A">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配套耗材</w:t>
      </w:r>
    </w:p>
    <w:tbl>
      <w:tblPr>
        <w:tblStyle w:val="5"/>
        <w:tblW w:w="7855" w:type="dxa"/>
        <w:tblInd w:w="340" w:type="dxa"/>
        <w:tblLayout w:type="fixed"/>
        <w:tblCellMar>
          <w:top w:w="0" w:type="dxa"/>
          <w:left w:w="108" w:type="dxa"/>
          <w:bottom w:w="0" w:type="dxa"/>
          <w:right w:w="108" w:type="dxa"/>
        </w:tblCellMar>
      </w:tblPr>
      <w:tblGrid>
        <w:gridCol w:w="2809"/>
        <w:gridCol w:w="2537"/>
        <w:gridCol w:w="2509"/>
      </w:tblGrid>
      <w:tr w14:paraId="641D86DD">
        <w:tblPrEx>
          <w:tblCellMar>
            <w:top w:w="0" w:type="dxa"/>
            <w:left w:w="108" w:type="dxa"/>
            <w:bottom w:w="0" w:type="dxa"/>
            <w:right w:w="108" w:type="dxa"/>
          </w:tblCellMar>
        </w:tblPrEx>
        <w:trPr>
          <w:trHeight w:val="90"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A9E8">
            <w:pPr>
              <w:widowControl/>
              <w:jc w:val="center"/>
              <w:textAlignment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通用名称</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9538">
            <w:pPr>
              <w:widowControl/>
              <w:jc w:val="center"/>
              <w:textAlignment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最高限价（元）</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E5D1">
            <w:pPr>
              <w:widowControl/>
              <w:jc w:val="center"/>
              <w:textAlignment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单位</w:t>
            </w:r>
          </w:p>
        </w:tc>
      </w:tr>
      <w:tr w14:paraId="20DF5956">
        <w:tblPrEx>
          <w:tblCellMar>
            <w:top w:w="0" w:type="dxa"/>
            <w:left w:w="108" w:type="dxa"/>
            <w:bottom w:w="0" w:type="dxa"/>
            <w:right w:w="108" w:type="dxa"/>
          </w:tblCellMar>
        </w:tblPrEx>
        <w:trPr>
          <w:trHeight w:val="750"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C081">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冲洗器</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1384">
            <w:pPr>
              <w:widowControl/>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45</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1A1E">
            <w:pPr>
              <w:widowControl/>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个</w:t>
            </w:r>
          </w:p>
        </w:tc>
      </w:tr>
    </w:tbl>
    <w:p w14:paraId="1D9FD78A">
      <w:pPr>
        <w:rPr>
          <w:rFonts w:hint="eastAsia"/>
        </w:rPr>
      </w:pPr>
    </w:p>
    <w:p w14:paraId="21230C9A">
      <w:pPr>
        <w:numPr>
          <w:ilvl w:val="0"/>
          <w:numId w:val="7"/>
        </w:numPr>
        <w:ind w:left="425" w:leftChars="0" w:hanging="425"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商务要求：</w:t>
      </w:r>
    </w:p>
    <w:tbl>
      <w:tblPr>
        <w:tblStyle w:val="5"/>
        <w:tblW w:w="10365" w:type="dxa"/>
        <w:jc w:val="center"/>
        <w:tblLayout w:type="autofit"/>
        <w:tblCellMar>
          <w:top w:w="0" w:type="dxa"/>
          <w:left w:w="108" w:type="dxa"/>
          <w:bottom w:w="0" w:type="dxa"/>
          <w:right w:w="108" w:type="dxa"/>
        </w:tblCellMar>
      </w:tblPr>
      <w:tblGrid>
        <w:gridCol w:w="662"/>
        <w:gridCol w:w="1009"/>
        <w:gridCol w:w="1228"/>
        <w:gridCol w:w="7466"/>
      </w:tblGrid>
      <w:tr w14:paraId="49BC88EB">
        <w:tblPrEx>
          <w:tblCellMar>
            <w:top w:w="0" w:type="dxa"/>
            <w:left w:w="108" w:type="dxa"/>
            <w:bottom w:w="0" w:type="dxa"/>
            <w:right w:w="108" w:type="dxa"/>
          </w:tblCellMar>
        </w:tblPrEx>
        <w:trPr>
          <w:trHeight w:val="7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8DC2">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序号</w:t>
            </w:r>
          </w:p>
        </w:tc>
        <w:tc>
          <w:tcPr>
            <w:tcW w:w="2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11844">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商务需求项</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C4FB">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商务要求</w:t>
            </w:r>
          </w:p>
        </w:tc>
      </w:tr>
      <w:tr w14:paraId="598BAE9E">
        <w:tblPrEx>
          <w:tblCellMar>
            <w:top w:w="0" w:type="dxa"/>
            <w:left w:w="108" w:type="dxa"/>
            <w:bottom w:w="0" w:type="dxa"/>
            <w:right w:w="108" w:type="dxa"/>
          </w:tblCellMar>
        </w:tblPrEx>
        <w:trPr>
          <w:trHeight w:val="780"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08EE68">
            <w:pPr>
              <w:widowControl/>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（一）免费保修期内售后服务要求</w:t>
            </w:r>
          </w:p>
        </w:tc>
      </w:tr>
      <w:tr w14:paraId="5B435883">
        <w:tblPrEx>
          <w:tblCellMar>
            <w:top w:w="0" w:type="dxa"/>
            <w:left w:w="108" w:type="dxa"/>
            <w:bottom w:w="0" w:type="dxa"/>
            <w:right w:w="108" w:type="dxa"/>
          </w:tblCellMar>
        </w:tblPrEx>
        <w:trPr>
          <w:trHeight w:val="750"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CAE1A">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4CB283">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免费保修期</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1D48">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1.1</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ECB3">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★设备原厂（含附件）免费保修期为</w:t>
            </w:r>
            <w:r>
              <w:rPr>
                <w:rStyle w:val="12"/>
                <w:rFonts w:hint="eastAsia" w:hAnsi="宋体" w:eastAsia="仿宋_GB2312"/>
                <w:sz w:val="24"/>
                <w:szCs w:val="24"/>
                <w:highlight w:val="yellow"/>
                <w:lang w:val="en-US" w:eastAsia="zh-CN" w:bidi="ar"/>
              </w:rPr>
              <w:t>3</w:t>
            </w:r>
            <w:r>
              <w:rPr>
                <w:rStyle w:val="13"/>
                <w:rFonts w:hint="default" w:hAnsi="宋体"/>
                <w:sz w:val="24"/>
                <w:szCs w:val="24"/>
                <w:lang w:bidi="ar"/>
              </w:rPr>
              <w:t>年，自验收报告签字之日开始计算。</w:t>
            </w:r>
          </w:p>
        </w:tc>
      </w:tr>
      <w:tr w14:paraId="4C057525">
        <w:tblPrEx>
          <w:tblCellMar>
            <w:top w:w="0" w:type="dxa"/>
            <w:left w:w="108" w:type="dxa"/>
            <w:bottom w:w="0" w:type="dxa"/>
            <w:right w:w="108" w:type="dxa"/>
          </w:tblCellMar>
        </w:tblPrEx>
        <w:trPr>
          <w:trHeight w:val="249"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287FE">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0997F">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D8C1">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1.2</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16FB">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因质量问题造成设备全部或部分停止使用的时间，保修期予以相应的延长。在保修期内乙方将免费维修和更换属质量原因造成的零部件损坏，保修期外零部件的损坏，提供的配件只收配件成本费。保修期满后，乙方还必须提供设备的终身维护。</w:t>
            </w:r>
          </w:p>
        </w:tc>
      </w:tr>
      <w:tr w14:paraId="5DF9DD4E">
        <w:tblPrEx>
          <w:tblCellMar>
            <w:top w:w="0" w:type="dxa"/>
            <w:left w:w="108" w:type="dxa"/>
            <w:bottom w:w="0" w:type="dxa"/>
            <w:right w:w="108" w:type="dxa"/>
          </w:tblCellMar>
        </w:tblPrEx>
        <w:trPr>
          <w:trHeight w:val="422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2EB0D">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82A21">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75E0">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1.3</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5640">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由生产厂家提供售后服务，生产厂家有固定、专业的售后服务机构，有受过专业培训的售后服务人员对采购人单位使用人员进行设备的基本结构、性能，日常的使用保养方法，紧急情况处理等相关内容的培训，并对采购人维修工程师进行工作原理，操作使用、维修维护、常见故障排除方法培训，使其熟悉设备的运行环境，并对设备的性能有详细的了解和熟练掌握设备的使用方法，不定期到采购单位巡检、每半年按采购人要求无条件提供预防性维护检测报告，以及每年按采购人要求无条件进行仪器校准，并出具校准报告（中标</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不得向采购人收取额外的费用），及时发现和处理问题，确保设备正常和安全使用并得到良好的维护保养，并且提供售后服务机构地址、负责人名单、工程师名单、联系电话。在保修期内，机器若发生故障，维修人员须在4小时内响应，24小时内维修到位，对到达现场后24个工作小时内不能解决的故障，投标人须提供样机应急，所更换的零配件须为通过原厂认证的合格零配件。</w:t>
            </w:r>
          </w:p>
        </w:tc>
      </w:tr>
      <w:tr w14:paraId="00AB16BB">
        <w:tblPrEx>
          <w:tblCellMar>
            <w:top w:w="0" w:type="dxa"/>
            <w:left w:w="108" w:type="dxa"/>
            <w:bottom w:w="0" w:type="dxa"/>
            <w:right w:w="108" w:type="dxa"/>
          </w:tblCellMar>
        </w:tblPrEx>
        <w:trPr>
          <w:trHeight w:val="75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62F3">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4616">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其他</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4547">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2.1</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FE00">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投标人应按其投标文件中的承诺，进行其他售后服务工作。</w:t>
            </w:r>
          </w:p>
        </w:tc>
      </w:tr>
      <w:tr w14:paraId="45055F83">
        <w:tblPrEx>
          <w:tblCellMar>
            <w:top w:w="0" w:type="dxa"/>
            <w:left w:w="108" w:type="dxa"/>
            <w:bottom w:w="0" w:type="dxa"/>
            <w:right w:w="108" w:type="dxa"/>
          </w:tblCellMar>
        </w:tblPrEx>
        <w:trPr>
          <w:trHeight w:val="375"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937E42">
            <w:pPr>
              <w:widowControl/>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（二）免费保修期外售后服务要求</w:t>
            </w:r>
          </w:p>
        </w:tc>
      </w:tr>
      <w:tr w14:paraId="5E33A639">
        <w:tblPrEx>
          <w:tblCellMar>
            <w:top w:w="0" w:type="dxa"/>
            <w:left w:w="108" w:type="dxa"/>
            <w:bottom w:w="0" w:type="dxa"/>
            <w:right w:w="108" w:type="dxa"/>
          </w:tblCellMar>
        </w:tblPrEx>
        <w:trPr>
          <w:trHeight w:val="911"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E65D">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9172">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其他</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34BD">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1.1</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BFD7">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免费保修期结束后的维修只按优惠价格收取材料费，不收取人工费及差旅费，</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须在签订合同前提供该设备免费保修期结束后的年度维保方案和报价，以作为采购人购买后续服务的基本保证。</w:t>
            </w:r>
          </w:p>
        </w:tc>
      </w:tr>
      <w:tr w14:paraId="7E0938E5">
        <w:tblPrEx>
          <w:tblCellMar>
            <w:top w:w="0" w:type="dxa"/>
            <w:left w:w="108" w:type="dxa"/>
            <w:bottom w:w="0" w:type="dxa"/>
            <w:right w:w="108" w:type="dxa"/>
          </w:tblCellMar>
        </w:tblPrEx>
        <w:trPr>
          <w:trHeight w:val="375"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EA502F">
            <w:pPr>
              <w:widowControl/>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（三）其他商务要求</w:t>
            </w:r>
          </w:p>
        </w:tc>
      </w:tr>
      <w:tr w14:paraId="52712DF2">
        <w:tblPrEx>
          <w:tblCellMar>
            <w:top w:w="0" w:type="dxa"/>
            <w:left w:w="108" w:type="dxa"/>
            <w:bottom w:w="0" w:type="dxa"/>
            <w:right w:w="108" w:type="dxa"/>
          </w:tblCellMar>
        </w:tblPrEx>
        <w:trPr>
          <w:trHeight w:val="375"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BC077">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2ECCA0">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关于交货</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8CFD">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1.1</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2227">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w:t>
            </w:r>
            <w:r>
              <w:rPr>
                <w:rFonts w:hint="eastAsia" w:ascii="仿宋_GB2312" w:hAnsi="宋体" w:eastAsia="仿宋_GB2312" w:cs="仿宋_GB2312"/>
                <w:color w:val="000000"/>
                <w:kern w:val="0"/>
                <w:sz w:val="24"/>
                <w:szCs w:val="24"/>
                <w:highlight w:val="yellow"/>
                <w:lang w:bidi="ar"/>
              </w:rPr>
              <w:t>合同签订或约定之日起</w:t>
            </w:r>
            <w:r>
              <w:rPr>
                <w:rStyle w:val="12"/>
                <w:rFonts w:hint="default" w:hAnsi="宋体"/>
                <w:sz w:val="24"/>
                <w:szCs w:val="24"/>
                <w:highlight w:val="yellow"/>
                <w:lang w:bidi="ar"/>
              </w:rPr>
              <w:t>30</w:t>
            </w:r>
            <w:r>
              <w:rPr>
                <w:rStyle w:val="13"/>
                <w:rFonts w:hint="default" w:hAnsi="宋体"/>
                <w:sz w:val="24"/>
                <w:szCs w:val="24"/>
                <w:highlight w:val="yellow"/>
                <w:lang w:bidi="ar"/>
              </w:rPr>
              <w:t>日历天内交货。</w:t>
            </w:r>
          </w:p>
        </w:tc>
      </w:tr>
      <w:tr w14:paraId="1F1CDC1B">
        <w:tblPrEx>
          <w:tblCellMar>
            <w:top w:w="0" w:type="dxa"/>
            <w:left w:w="108" w:type="dxa"/>
            <w:bottom w:w="0" w:type="dxa"/>
            <w:right w:w="108" w:type="dxa"/>
          </w:tblCellMar>
        </w:tblPrEx>
        <w:trPr>
          <w:trHeight w:val="375"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84086">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B5BEA">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6D6C">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1.2</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E479">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地点：采购人指定地点。</w:t>
            </w:r>
          </w:p>
        </w:tc>
      </w:tr>
      <w:tr w14:paraId="4EB77839">
        <w:tblPrEx>
          <w:tblCellMar>
            <w:top w:w="0" w:type="dxa"/>
            <w:left w:w="108" w:type="dxa"/>
            <w:bottom w:w="0" w:type="dxa"/>
            <w:right w:w="108" w:type="dxa"/>
          </w:tblCellMar>
        </w:tblPrEx>
        <w:trPr>
          <w:trHeight w:val="543"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9FF12">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BF612">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6EE5">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1.3</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C291">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必须在交货之日</w:t>
            </w:r>
            <w:r>
              <w:rPr>
                <w:rFonts w:hint="eastAsia" w:ascii="仿宋_GB2312" w:hAnsi="宋体" w:eastAsia="仿宋_GB2312" w:cs="仿宋_GB2312"/>
                <w:b w:val="0"/>
                <w:bCs w:val="0"/>
                <w:color w:val="000000"/>
                <w:kern w:val="0"/>
                <w:sz w:val="24"/>
                <w:szCs w:val="24"/>
                <w:lang w:bidi="ar"/>
              </w:rPr>
              <w:t>起</w:t>
            </w:r>
            <w:r>
              <w:rPr>
                <w:rStyle w:val="12"/>
                <w:rFonts w:hint="default" w:hAnsi="宋体"/>
                <w:b w:val="0"/>
                <w:bCs w:val="0"/>
                <w:sz w:val="24"/>
                <w:szCs w:val="24"/>
                <w:lang w:bidi="ar"/>
              </w:rPr>
              <w:t>60</w:t>
            </w:r>
            <w:r>
              <w:rPr>
                <w:rStyle w:val="13"/>
                <w:rFonts w:hint="default" w:hAnsi="宋体"/>
                <w:sz w:val="24"/>
                <w:szCs w:val="24"/>
                <w:lang w:bidi="ar"/>
              </w:rPr>
              <w:t>日历天内完成安装、调试，但采购人另有书面通知的，以采购人书面通知为准；设备需要在现场安装调试，因采购人现场不具备安装调试条件导致工期延误时，安装调试完工日期应当顺延，具体顺延期限由双方商定。</w:t>
            </w:r>
          </w:p>
        </w:tc>
      </w:tr>
      <w:tr w14:paraId="4B0FD676">
        <w:tblPrEx>
          <w:tblCellMar>
            <w:top w:w="0" w:type="dxa"/>
            <w:left w:w="108" w:type="dxa"/>
            <w:bottom w:w="0" w:type="dxa"/>
            <w:right w:w="108" w:type="dxa"/>
          </w:tblCellMar>
        </w:tblPrEx>
        <w:trPr>
          <w:trHeight w:val="164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B240D">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F243C">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AC2D">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1.4</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E6ED">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包装运输：</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提供的设备必须是1年内生产的未经使用过的、全新的、完整的，并且应当符合医疗器械强制性国家标准；尚无强制性国家标准的，应当符合医疗器械强制性行业标准，或具有有关质检部门出具的设备检验合格证明。同时，要求设备使用国际通用的标准包装，适合于长途运输，外包装到货时应完好无损，外包装破损时采购人有权拒收，由此产生的其他费用由</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承担，（包括但不限于运输费、装卸费、保管费等）。</w:t>
            </w:r>
          </w:p>
        </w:tc>
      </w:tr>
      <w:tr w14:paraId="638A1A80">
        <w:tblPrEx>
          <w:tblCellMar>
            <w:top w:w="0" w:type="dxa"/>
            <w:left w:w="108" w:type="dxa"/>
            <w:bottom w:w="0" w:type="dxa"/>
            <w:right w:w="108" w:type="dxa"/>
          </w:tblCellMar>
        </w:tblPrEx>
        <w:trPr>
          <w:trHeight w:val="1125"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2EB4C">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2</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040882">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关于验收</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04C4">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2.1</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E774">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货物经过双方检验认可后，签署验收报告，产品保修期自验收合格之日起算，由投标人提供产品保修文件。</w:t>
            </w:r>
          </w:p>
        </w:tc>
      </w:tr>
      <w:tr w14:paraId="46FE1FEA">
        <w:tblPrEx>
          <w:tblCellMar>
            <w:top w:w="0" w:type="dxa"/>
            <w:left w:w="108" w:type="dxa"/>
            <w:bottom w:w="0" w:type="dxa"/>
            <w:right w:w="108" w:type="dxa"/>
          </w:tblCellMar>
        </w:tblPrEx>
        <w:trPr>
          <w:trHeight w:val="856"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5F5D8">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A1CA1">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2344">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2.2</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CD38">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当满足以下条件时，采购人才向</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签发货物验收报告：</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已按照合同规定提供了全部产品及完整的技术资料。货物符合招标文件技术要求，性能满足要求。国产货物必须具备产品合格证。</w:t>
            </w:r>
          </w:p>
        </w:tc>
      </w:tr>
      <w:tr w14:paraId="16C58632">
        <w:tblPrEx>
          <w:tblCellMar>
            <w:top w:w="0" w:type="dxa"/>
            <w:left w:w="108" w:type="dxa"/>
            <w:bottom w:w="0" w:type="dxa"/>
            <w:right w:w="108" w:type="dxa"/>
          </w:tblCellMar>
        </w:tblPrEx>
        <w:trPr>
          <w:trHeight w:val="75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B41AD">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153FD">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3E97">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2.3</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E012">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凡属于国家规定强制检测的设备项目，都必须具备计量质检部门的检测合格证。</w:t>
            </w:r>
          </w:p>
        </w:tc>
      </w:tr>
      <w:tr w14:paraId="24BBF4A4">
        <w:tblPrEx>
          <w:tblCellMar>
            <w:top w:w="0" w:type="dxa"/>
            <w:left w:w="108" w:type="dxa"/>
            <w:bottom w:w="0" w:type="dxa"/>
            <w:right w:w="108" w:type="dxa"/>
          </w:tblCellMar>
        </w:tblPrEx>
        <w:trPr>
          <w:trHeight w:val="58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8D12A">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A4A03">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499A">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2.4</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EF92">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验收过程中，如采购人拟对货物质量进行实质验收时，有权邀请第三方检测机构对货物进行检测或测试，因此所需的费用由</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承担。</w:t>
            </w:r>
          </w:p>
        </w:tc>
      </w:tr>
      <w:tr w14:paraId="190D8629">
        <w:tblPrEx>
          <w:tblCellMar>
            <w:top w:w="0" w:type="dxa"/>
            <w:left w:w="108" w:type="dxa"/>
            <w:bottom w:w="0" w:type="dxa"/>
            <w:right w:w="108" w:type="dxa"/>
          </w:tblCellMar>
        </w:tblPrEx>
        <w:trPr>
          <w:trHeight w:val="1837"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EB2D8">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EE12E">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5128">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2.5</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8175">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提供的设备为第一类医疗器械的，验收时应当提供医疗行业主管部门签发的有效的《医疗器械备案凭证》；</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提供的设备为第二、三类医疗器械的，应当提供医疗行业主管部门签发的涵盖</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提供设备的《医疗器械注册证》。</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应确保货物与注册证或备案凭证所附之产品技术要求相符。如所投产品不属于第一、二、三类医疗器械的，验收时可以不提供《医疗器械备案凭证》或《医疗器械注册证》，但需提供投标人关于所投产品不属于医疗器械的相关说明（加盖投标人公章）</w:t>
            </w:r>
          </w:p>
        </w:tc>
      </w:tr>
      <w:tr w14:paraId="1A1753CE">
        <w:tblPrEx>
          <w:tblCellMar>
            <w:top w:w="0" w:type="dxa"/>
            <w:left w:w="108" w:type="dxa"/>
            <w:bottom w:w="0" w:type="dxa"/>
            <w:right w:w="108" w:type="dxa"/>
          </w:tblCellMar>
        </w:tblPrEx>
        <w:trPr>
          <w:trHeight w:val="16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613ED">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1B091">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ABE8">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2.6</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D4A0">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在验收过程中，中标人需出具与设备制造商签订的与原合同条款一致的维保合同或原厂维保承诺函。</w:t>
            </w:r>
          </w:p>
        </w:tc>
      </w:tr>
      <w:tr w14:paraId="3A54117B">
        <w:tblPrEx>
          <w:tblCellMar>
            <w:top w:w="0" w:type="dxa"/>
            <w:left w:w="108" w:type="dxa"/>
            <w:bottom w:w="0" w:type="dxa"/>
            <w:right w:w="108" w:type="dxa"/>
          </w:tblCellMar>
        </w:tblPrEx>
        <w:trPr>
          <w:trHeight w:val="638"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93C76">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3</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60D4F">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其他</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1FB1">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3.1</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DA59">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须支持物联网协议，便于与医院信息系统的对接，按采购人要求无条件开放数据交换接口，并提供技术支持（中标</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不得向采购人收取额外的费用），并保证所使用软件的合法性，任何知识产权纠纷与采购人无关。</w:t>
            </w:r>
          </w:p>
        </w:tc>
      </w:tr>
      <w:tr w14:paraId="158FA8C5">
        <w:tblPrEx>
          <w:tblCellMar>
            <w:top w:w="0" w:type="dxa"/>
            <w:left w:w="108" w:type="dxa"/>
            <w:bottom w:w="0" w:type="dxa"/>
            <w:right w:w="108" w:type="dxa"/>
          </w:tblCellMar>
        </w:tblPrEx>
        <w:trPr>
          <w:trHeight w:val="972"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59530">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08A66">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3343">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3.2</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59CA">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若所投产品为进口产品，投标人必须是所投产品的制造商或合法代理商或合法授权</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（提供相关证明扫描件）；若所投产品是国产产品（非进口产品），则投标人不需要提供其为所投产品的制造商或合法代理商或合法授权</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的证明。</w:t>
            </w:r>
          </w:p>
        </w:tc>
      </w:tr>
      <w:tr w14:paraId="7997775C">
        <w:tblPrEx>
          <w:tblCellMar>
            <w:top w:w="0" w:type="dxa"/>
            <w:left w:w="108" w:type="dxa"/>
            <w:bottom w:w="0" w:type="dxa"/>
            <w:right w:w="108" w:type="dxa"/>
          </w:tblCellMar>
        </w:tblPrEx>
        <w:trPr>
          <w:trHeight w:val="897"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A9DCC">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1DDC1">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F1FB">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3.3</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F0C5">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若所投产品为进口产品，则投标人需提供由制造商或授权的中国总代理签署的合法有效的保修、维修承诺函（免费保修期满足招标文件要求）扫描件；若所投产品为国产产品，则无需提供。</w:t>
            </w:r>
          </w:p>
        </w:tc>
      </w:tr>
      <w:tr w14:paraId="06D257AF">
        <w:tblPrEx>
          <w:tblCellMar>
            <w:top w:w="0" w:type="dxa"/>
            <w:left w:w="108" w:type="dxa"/>
            <w:bottom w:w="0" w:type="dxa"/>
            <w:right w:w="108" w:type="dxa"/>
          </w:tblCellMar>
        </w:tblPrEx>
        <w:trPr>
          <w:trHeight w:val="713"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64208">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54EC6">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B562">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3.4</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1E66">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w:t>
            </w:r>
            <w:r>
              <w:rPr>
                <w:rFonts w:hint="eastAsia" w:ascii="仿宋_GB2312" w:hAnsi="宋体" w:eastAsia="仿宋_GB2312" w:cs="仿宋_GB2312"/>
                <w:color w:val="FF0000"/>
                <w:kern w:val="0"/>
                <w:sz w:val="24"/>
                <w:szCs w:val="24"/>
                <w:highlight w:val="yellow"/>
                <w:lang w:eastAsia="zh-CN" w:bidi="ar"/>
              </w:rPr>
              <w:t>投标人</w:t>
            </w:r>
            <w:r>
              <w:rPr>
                <w:rFonts w:hint="eastAsia" w:ascii="仿宋_GB2312" w:hAnsi="宋体" w:eastAsia="仿宋_GB2312" w:cs="仿宋_GB2312"/>
                <w:color w:val="FF0000"/>
                <w:kern w:val="0"/>
                <w:sz w:val="24"/>
                <w:szCs w:val="24"/>
                <w:highlight w:val="yellow"/>
                <w:lang w:bidi="ar"/>
              </w:rPr>
              <w:t>所提供的设备，若该设备配有专用的配套医用耗材，则此类耗材必须通过深圳市医用耗材阳光交易和监管平台进行交易，且供货价格必须遵循阳光平台所公布的最低成交价</w:t>
            </w:r>
            <w:r>
              <w:rPr>
                <w:rFonts w:hint="eastAsia" w:ascii="仿宋_GB2312" w:hAnsi="宋体" w:eastAsia="仿宋_GB2312" w:cs="仿宋_GB2312"/>
                <w:color w:val="000000"/>
                <w:kern w:val="0"/>
                <w:sz w:val="24"/>
                <w:szCs w:val="24"/>
                <w:lang w:bidi="ar"/>
              </w:rPr>
              <w:t>。</w:t>
            </w:r>
          </w:p>
        </w:tc>
      </w:tr>
      <w:tr w14:paraId="5DE79FCD">
        <w:tblPrEx>
          <w:tblCellMar>
            <w:top w:w="0" w:type="dxa"/>
            <w:left w:w="108" w:type="dxa"/>
            <w:bottom w:w="0" w:type="dxa"/>
            <w:right w:w="108" w:type="dxa"/>
          </w:tblCellMar>
        </w:tblPrEx>
        <w:trPr>
          <w:trHeight w:val="29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C375C">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F5BDE">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9457">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3.5</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D27E">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本次标的若包含软件服务，需本地化部署，并严格遵照《信息安全法》等相关法律法规，符合网络安全管理相关规定，所有数据未经采购方允许，不得向第三方私自泄漏。</w:t>
            </w:r>
          </w:p>
        </w:tc>
      </w:tr>
      <w:tr w14:paraId="01066775">
        <w:tblPrEx>
          <w:tblCellMar>
            <w:top w:w="0" w:type="dxa"/>
            <w:left w:w="108" w:type="dxa"/>
            <w:bottom w:w="0" w:type="dxa"/>
            <w:right w:w="108" w:type="dxa"/>
          </w:tblCellMar>
        </w:tblPrEx>
        <w:trPr>
          <w:trHeight w:val="92"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3ABEF3">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4</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547D9">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关于付款</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4620">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1.1</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F897">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合同生效后，货到指定地点，安装验收合格后，采购人收到投标人提供的相应金额合法有效发票后，支付合同总金额的100%。</w:t>
            </w:r>
          </w:p>
        </w:tc>
      </w:tr>
      <w:tr w14:paraId="3C60415B">
        <w:tblPrEx>
          <w:tblCellMar>
            <w:top w:w="0" w:type="dxa"/>
            <w:left w:w="108" w:type="dxa"/>
            <w:bottom w:w="0" w:type="dxa"/>
            <w:right w:w="108" w:type="dxa"/>
          </w:tblCellMar>
        </w:tblPrEx>
        <w:trPr>
          <w:trHeight w:val="106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CFF2E">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A181C">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95D2">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 xml:space="preserve">1.2 </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B4D5">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若采购人使用的是财政资金，其付款时间以向政府财政部门提出办理财政支付申请手续的时间为准（不含政府财政支付部门的审核时间）。在规定时间内，一旦采购人提出支付申请手续，即视为已按期支付。若因财政审批原因导致的延期付款，采购人不承担违约责任，中标人应继续履行约定的义务。</w:t>
            </w:r>
          </w:p>
        </w:tc>
      </w:tr>
      <w:tr w14:paraId="34DDE490">
        <w:tblPrEx>
          <w:tblCellMar>
            <w:top w:w="0" w:type="dxa"/>
            <w:left w:w="108" w:type="dxa"/>
            <w:bottom w:w="0" w:type="dxa"/>
            <w:right w:w="108" w:type="dxa"/>
          </w:tblCellMar>
        </w:tblPrEx>
        <w:trPr>
          <w:trHeight w:val="917"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BAA84">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475A0">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1C1F">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1.3</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DB81">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若本项目财政下达的资金数额不足以支付合同约定的比例金额，采购人将按照实际财政下达的资金数额支付合同款，不足部分将待新的项目资金下达后进行支付。</w:t>
            </w:r>
          </w:p>
        </w:tc>
      </w:tr>
      <w:tr w14:paraId="022B664A">
        <w:tblPrEx>
          <w:tblCellMar>
            <w:top w:w="0" w:type="dxa"/>
            <w:left w:w="108" w:type="dxa"/>
            <w:bottom w:w="0" w:type="dxa"/>
            <w:right w:w="108" w:type="dxa"/>
          </w:tblCellMar>
        </w:tblPrEx>
        <w:trPr>
          <w:trHeight w:val="178"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F923C">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5</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781C4">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违约责任</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A3B1">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1.1</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887A">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投标人交付的设备品种、型号、规格、质量不符合合同和招标文件要求的，采购人有权拒绝收货，且投标人须赔付采购人设备总值10%的违约金。当投标文件所附配置清单与招标文件要求不一致时，以招标文件要求为准。任何对招标文件要求的修改，应以补充合同的形式签订，但不得涉及招标实质性要求。招标实质性要求包括：产品品牌、型号、价格、技术参数和售后服务要求等。</w:t>
            </w:r>
          </w:p>
        </w:tc>
      </w:tr>
      <w:tr w14:paraId="71F01D85">
        <w:tblPrEx>
          <w:tblCellMar>
            <w:top w:w="0" w:type="dxa"/>
            <w:left w:w="108" w:type="dxa"/>
            <w:bottom w:w="0" w:type="dxa"/>
            <w:right w:w="108" w:type="dxa"/>
          </w:tblCellMar>
        </w:tblPrEx>
        <w:trPr>
          <w:trHeight w:val="63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F25DB">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1B22E">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71DB">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1.2</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9BB0">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由于投标人的原因未能按时交货的，每迟一天向采购人支付合同总额的0.5%违约金，如超过交货期10天，采购人有权终止合同并通过法律程序对投标人进行索赔。</w:t>
            </w:r>
          </w:p>
        </w:tc>
      </w:tr>
      <w:tr w14:paraId="7B456339">
        <w:tblPrEx>
          <w:tblCellMar>
            <w:top w:w="0" w:type="dxa"/>
            <w:left w:w="108" w:type="dxa"/>
            <w:bottom w:w="0" w:type="dxa"/>
            <w:right w:w="108" w:type="dxa"/>
          </w:tblCellMar>
        </w:tblPrEx>
        <w:trPr>
          <w:trHeight w:val="77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15243">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35DED">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5906">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1.3</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A95A">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由于投标人的原因，在货到一周内未进行安装调试，或安装调试时间超过正常要求，按每超过一天按合同总额的0.5%向采购人支付违约金。情节严重者，将依法律程序对投标人进行索赔。</w:t>
            </w:r>
          </w:p>
        </w:tc>
      </w:tr>
    </w:tbl>
    <w:p w14:paraId="00447016">
      <w:pPr>
        <w:pStyle w:val="2"/>
        <w:numPr>
          <w:ilvl w:val="0"/>
          <w:numId w:val="0"/>
        </w:numPr>
        <w:spacing w:before="0" w:after="0" w:line="240" w:lineRule="auto"/>
        <w:rPr>
          <w:rFonts w:hint="eastAsia" w:ascii="仿宋" w:hAnsi="仿宋" w:eastAsia="仿宋"/>
          <w:sz w:val="28"/>
          <w:szCs w:val="28"/>
          <w:lang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lang w:eastAsia="zh-CN"/>
        </w:rPr>
        <w:t>）</w:t>
      </w:r>
      <w:r>
        <w:rPr>
          <w:rFonts w:hint="eastAsia" w:ascii="仿宋" w:hAnsi="仿宋" w:eastAsia="仿宋"/>
          <w:sz w:val="28"/>
          <w:szCs w:val="28"/>
        </w:rPr>
        <w:t>评审规则</w:t>
      </w:r>
      <w:r>
        <w:rPr>
          <w:rFonts w:hint="eastAsia" w:ascii="仿宋" w:hAnsi="仿宋" w:eastAsia="仿宋"/>
          <w:sz w:val="28"/>
          <w:szCs w:val="28"/>
          <w:lang w:eastAsia="zh-CN"/>
        </w:rPr>
        <w:t>：</w:t>
      </w:r>
    </w:p>
    <w:p w14:paraId="7D98FF9F">
      <w:pPr>
        <w:adjustRightInd w:val="0"/>
        <w:snapToGrid w:val="0"/>
        <w:jc w:val="left"/>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评标方法：</w:t>
      </w:r>
      <w:r>
        <w:rPr>
          <w:rFonts w:hint="eastAsia" w:ascii="仿宋" w:hAnsi="仿宋" w:eastAsia="仿宋"/>
          <w:sz w:val="28"/>
          <w:szCs w:val="28"/>
          <w:lang w:eastAsia="zh-CN"/>
        </w:rPr>
        <w:t>☑</w:t>
      </w:r>
      <w:r>
        <w:rPr>
          <w:rFonts w:hint="eastAsia" w:ascii="仿宋" w:hAnsi="仿宋" w:eastAsia="仿宋"/>
          <w:sz w:val="28"/>
          <w:szCs w:val="28"/>
        </w:rPr>
        <w:t>综合评分法、□最低评标价法</w:t>
      </w:r>
    </w:p>
    <w:p w14:paraId="7F8446B4">
      <w:pPr>
        <w:adjustRightInd w:val="0"/>
        <w:snapToGrid w:val="0"/>
        <w:jc w:val="left"/>
        <w:rPr>
          <w:rFonts w:hint="eastAsia"/>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11098A63">
        <w:pPr>
          <w:pStyle w:val="3"/>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67174">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rPr>
    </w:lvl>
  </w:abstractNum>
  <w:abstractNum w:abstractNumId="1">
    <w:nsid w:val="A67903EB"/>
    <w:multiLevelType w:val="singleLevel"/>
    <w:tmpl w:val="A67903EB"/>
    <w:lvl w:ilvl="0" w:tentative="0">
      <w:start w:val="3"/>
      <w:numFmt w:val="chineseCounting"/>
      <w:suff w:val="nothing"/>
      <w:lvlText w:val="（%1）"/>
      <w:lvlJc w:val="left"/>
      <w:rPr>
        <w:rFonts w:hint="eastAsia"/>
        <w:b/>
        <w:bCs/>
      </w:rPr>
    </w:lvl>
  </w:abstractNum>
  <w:abstractNum w:abstractNumId="2">
    <w:nsid w:val="D581D833"/>
    <w:multiLevelType w:val="singleLevel"/>
    <w:tmpl w:val="D581D833"/>
    <w:lvl w:ilvl="0" w:tentative="0">
      <w:start w:val="1"/>
      <w:numFmt w:val="decimal"/>
      <w:lvlText w:val="%1."/>
      <w:lvlJc w:val="left"/>
      <w:pPr>
        <w:ind w:left="425" w:hanging="425"/>
      </w:pPr>
      <w:rPr>
        <w:rFonts w:hint="default"/>
      </w:rPr>
    </w:lvl>
  </w:abstractNum>
  <w:abstractNum w:abstractNumId="3">
    <w:nsid w:val="EC6C9AF1"/>
    <w:multiLevelType w:val="singleLevel"/>
    <w:tmpl w:val="EC6C9AF1"/>
    <w:lvl w:ilvl="0" w:tentative="0">
      <w:start w:val="1"/>
      <w:numFmt w:val="chineseCounting"/>
      <w:suff w:val="nothing"/>
      <w:lvlText w:val="（%1）"/>
      <w:lvlJc w:val="left"/>
      <w:rPr>
        <w:rFonts w:hint="eastAsia"/>
      </w:rPr>
    </w:lvl>
  </w:abstractNum>
  <w:abstractNum w:abstractNumId="4">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4D2419"/>
    <w:multiLevelType w:val="singleLevel"/>
    <w:tmpl w:val="4F4D2419"/>
    <w:lvl w:ilvl="0" w:tentative="0">
      <w:start w:val="1"/>
      <w:numFmt w:val="decimal"/>
      <w:lvlText w:val="(%1)"/>
      <w:lvlJc w:val="left"/>
      <w:pPr>
        <w:ind w:left="425" w:hanging="425"/>
      </w:pPr>
      <w:rPr>
        <w:rFonts w:hint="default"/>
      </w:rPr>
    </w:lvl>
  </w:abstractNum>
  <w:abstractNum w:abstractNumId="6">
    <w:nsid w:val="746A6B31"/>
    <w:multiLevelType w:val="singleLevel"/>
    <w:tmpl w:val="746A6B31"/>
    <w:lvl w:ilvl="0" w:tentative="0">
      <w:start w:val="1"/>
      <w:numFmt w:val="chineseCounting"/>
      <w:suff w:val="nothing"/>
      <w:lvlText w:val="（%1）"/>
      <w:lvlJc w:val="left"/>
      <w:pPr>
        <w:ind w:left="-420" w:firstLine="420"/>
      </w:pPr>
      <w:rPr>
        <w:rFonts w:hint="eastAsia"/>
      </w:rPr>
    </w:lvl>
  </w:abstractNum>
  <w:num w:numId="1">
    <w:abstractNumId w:val="4"/>
  </w:num>
  <w:num w:numId="2">
    <w:abstractNumId w:val="6"/>
  </w:num>
  <w:num w:numId="3">
    <w:abstractNumId w:val="3"/>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xNzhhZWVjZDVjYzFiNzUyN2FlYmU1YTIwNTA2N2MifQ=="/>
  </w:docVars>
  <w:rsids>
    <w:rsidRoot w:val="00681410"/>
    <w:rsid w:val="0002072A"/>
    <w:rsid w:val="00061E07"/>
    <w:rsid w:val="00160CAF"/>
    <w:rsid w:val="00162818"/>
    <w:rsid w:val="00216720"/>
    <w:rsid w:val="002277A4"/>
    <w:rsid w:val="00681410"/>
    <w:rsid w:val="0078244A"/>
    <w:rsid w:val="008914B7"/>
    <w:rsid w:val="00B97AED"/>
    <w:rsid w:val="00C9106E"/>
    <w:rsid w:val="00F43941"/>
    <w:rsid w:val="014C4DA3"/>
    <w:rsid w:val="02217FDE"/>
    <w:rsid w:val="02917F74"/>
    <w:rsid w:val="03C50E3C"/>
    <w:rsid w:val="049F51EA"/>
    <w:rsid w:val="063F4ED6"/>
    <w:rsid w:val="079038D8"/>
    <w:rsid w:val="07DC6755"/>
    <w:rsid w:val="07F341CA"/>
    <w:rsid w:val="0B5E063E"/>
    <w:rsid w:val="0C2B3807"/>
    <w:rsid w:val="0C6A7D1D"/>
    <w:rsid w:val="0CC4107D"/>
    <w:rsid w:val="0D532C76"/>
    <w:rsid w:val="0FF22FB9"/>
    <w:rsid w:val="134C478E"/>
    <w:rsid w:val="162023F7"/>
    <w:rsid w:val="169923E1"/>
    <w:rsid w:val="16E15B36"/>
    <w:rsid w:val="1B50328A"/>
    <w:rsid w:val="1C2362A8"/>
    <w:rsid w:val="1C4A5F2B"/>
    <w:rsid w:val="1E472722"/>
    <w:rsid w:val="1E5D0198"/>
    <w:rsid w:val="221943D6"/>
    <w:rsid w:val="233A2855"/>
    <w:rsid w:val="268A3AF4"/>
    <w:rsid w:val="2A663F30"/>
    <w:rsid w:val="2B033E75"/>
    <w:rsid w:val="2BA07916"/>
    <w:rsid w:val="2BAE2033"/>
    <w:rsid w:val="2CBA4A07"/>
    <w:rsid w:val="30D81900"/>
    <w:rsid w:val="312A0667"/>
    <w:rsid w:val="31BC3D81"/>
    <w:rsid w:val="32D3412D"/>
    <w:rsid w:val="345D1B1D"/>
    <w:rsid w:val="386B2CF7"/>
    <w:rsid w:val="388678B0"/>
    <w:rsid w:val="39FC665F"/>
    <w:rsid w:val="3BE455FD"/>
    <w:rsid w:val="3F786788"/>
    <w:rsid w:val="3FC217B1"/>
    <w:rsid w:val="418F2299"/>
    <w:rsid w:val="42C121F4"/>
    <w:rsid w:val="466E2692"/>
    <w:rsid w:val="47887784"/>
    <w:rsid w:val="47946129"/>
    <w:rsid w:val="4BF54CBC"/>
    <w:rsid w:val="4C4243A5"/>
    <w:rsid w:val="4F624D5E"/>
    <w:rsid w:val="4F895E47"/>
    <w:rsid w:val="51C413B8"/>
    <w:rsid w:val="539D45B7"/>
    <w:rsid w:val="53E144A4"/>
    <w:rsid w:val="55A7171D"/>
    <w:rsid w:val="55AE2AAB"/>
    <w:rsid w:val="569A5A4B"/>
    <w:rsid w:val="571F0A94"/>
    <w:rsid w:val="582157B7"/>
    <w:rsid w:val="586D36FF"/>
    <w:rsid w:val="59266DFD"/>
    <w:rsid w:val="5A971D60"/>
    <w:rsid w:val="5E4D101A"/>
    <w:rsid w:val="5F0674B4"/>
    <w:rsid w:val="621C0D9D"/>
    <w:rsid w:val="651A5A67"/>
    <w:rsid w:val="670C5884"/>
    <w:rsid w:val="67BF46A4"/>
    <w:rsid w:val="696F3EA8"/>
    <w:rsid w:val="6AE508C6"/>
    <w:rsid w:val="6C70102E"/>
    <w:rsid w:val="6D282CEC"/>
    <w:rsid w:val="6E0472B5"/>
    <w:rsid w:val="6EF966EE"/>
    <w:rsid w:val="6F1057E5"/>
    <w:rsid w:val="706B361B"/>
    <w:rsid w:val="737E18B7"/>
    <w:rsid w:val="74974D88"/>
    <w:rsid w:val="74B15375"/>
    <w:rsid w:val="753B6CA6"/>
    <w:rsid w:val="755D54FC"/>
    <w:rsid w:val="7A124B07"/>
    <w:rsid w:val="7A684727"/>
    <w:rsid w:val="7AA8546C"/>
    <w:rsid w:val="7AB06BB7"/>
    <w:rsid w:val="7B7D06A6"/>
    <w:rsid w:val="7C857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left="704" w:hanging="420"/>
    </w:pPr>
    <w:rPr>
      <w:rFonts w:ascii="Times New Roman" w:hAnsi="Times New Roman" w:eastAsia="黑体" w:cs="Times New Roman"/>
      <w:sz w:val="32"/>
      <w:szCs w:val="24"/>
    </w:rPr>
  </w:style>
  <w:style w:type="character" w:customStyle="1" w:styleId="11">
    <w:name w:val="标题 1 字符"/>
    <w:basedOn w:val="7"/>
    <w:link w:val="2"/>
    <w:qFormat/>
    <w:uiPriority w:val="9"/>
    <w:rPr>
      <w:b/>
      <w:bCs/>
      <w:kern w:val="44"/>
      <w:sz w:val="44"/>
      <w:szCs w:val="44"/>
    </w:rPr>
  </w:style>
  <w:style w:type="character" w:customStyle="1" w:styleId="12">
    <w:name w:val="font21"/>
    <w:basedOn w:val="7"/>
    <w:autoRedefine/>
    <w:qFormat/>
    <w:uiPriority w:val="0"/>
    <w:rPr>
      <w:rFonts w:hint="eastAsia" w:ascii="仿宋_GB2312" w:eastAsia="仿宋_GB2312" w:cs="仿宋_GB2312"/>
      <w:b/>
      <w:bCs/>
      <w:color w:val="000000"/>
      <w:sz w:val="28"/>
      <w:szCs w:val="28"/>
      <w:u w:val="none"/>
    </w:rPr>
  </w:style>
  <w:style w:type="character" w:customStyle="1" w:styleId="13">
    <w:name w:val="font31"/>
    <w:basedOn w:val="7"/>
    <w:autoRedefine/>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1365</Words>
  <Characters>1431</Characters>
  <Lines>7</Lines>
  <Paragraphs>2</Paragraphs>
  <TotalTime>1</TotalTime>
  <ScaleCrop>false</ScaleCrop>
  <LinksUpToDate>false</LinksUpToDate>
  <CharactersWithSpaces>1456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2024-01-10T08:47:00Z</dcterms:created>
  <dc:creator>Liu W</dc:creator>
  <cp:lastModifiedBy>skrmyy</cp:lastModifiedBy>
  <dcterms:modified xsi:type="dcterms:W3CDTF">2025-03-12T08:27:34Z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3BF8C8F06CFE4B3AB9195DC92B8A3570_12</vt:lpwstr>
  </property>
  <property fmtid="{D5CDD505-2E9C-101B-9397-08002B2CF9AE}" pid="4" name="KSOTemplateDocerSaveRecord">
    <vt:lpwstr>eyJoZGlkIjoiOTgxNzhhZWVjZDVjYzFiNzUyN2FlYmU1YTIwNTA2N2MifQ==</vt:lpwstr>
  </property>
</Properties>
</file>