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F55C5">
      <w:pPr>
        <w:pStyle w:val="10"/>
        <w:widowControl/>
        <w:numPr>
          <w:ilvl w:val="0"/>
          <w:numId w:val="0"/>
        </w:numPr>
        <w:spacing w:line="360" w:lineRule="auto"/>
        <w:ind w:left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一、</w:t>
      </w:r>
      <w:r>
        <w:rPr>
          <w:rFonts w:hint="eastAsia" w:ascii="仿宋_GB2312" w:hAnsi="仿宋_GB2312" w:eastAsia="仿宋_GB2312" w:cs="仿宋_GB2312"/>
          <w:b/>
          <w:color w:val="000000" w:themeColor="text1"/>
          <w:kern w:val="0"/>
          <w:sz w:val="28"/>
          <w:szCs w:val="28"/>
          <w14:textFill>
            <w14:solidFill>
              <w14:schemeClr w14:val="tx1"/>
            </w14:solidFill>
          </w14:textFill>
        </w:rPr>
        <w:t>项目基本情况</w:t>
      </w:r>
    </w:p>
    <w:p w14:paraId="19F76D04">
      <w:pPr>
        <w:pStyle w:val="10"/>
        <w:widowControl/>
        <w:numPr>
          <w:ilvl w:val="0"/>
          <w:numId w:val="1"/>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项目名称</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药学部门诊药房全自动发药机全保</w:t>
      </w:r>
      <w:r>
        <w:rPr>
          <w:rFonts w:hint="eastAsia" w:ascii="仿宋_GB2312" w:hAnsi="仿宋_GB2312" w:eastAsia="仿宋_GB2312" w:cs="仿宋_GB2312"/>
          <w:kern w:val="0"/>
          <w:sz w:val="28"/>
          <w:szCs w:val="28"/>
        </w:rPr>
        <w:t>服务</w:t>
      </w:r>
    </w:p>
    <w:p w14:paraId="3159F1BD">
      <w:pPr>
        <w:pStyle w:val="10"/>
        <w:widowControl/>
        <w:numPr>
          <w:ilvl w:val="0"/>
          <w:numId w:val="1"/>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项目预算</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28万元</w:t>
      </w:r>
    </w:p>
    <w:p w14:paraId="752E2AC0">
      <w:pPr>
        <w:pStyle w:val="10"/>
        <w:widowControl/>
        <w:numPr>
          <w:ilvl w:val="0"/>
          <w:numId w:val="1"/>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w:t>
      </w:r>
      <w:r>
        <w:rPr>
          <w:rFonts w:hint="eastAsia" w:ascii="仿宋_GB2312" w:hAnsi="仿宋_GB2312" w:eastAsia="仿宋_GB2312" w:cs="仿宋_GB2312"/>
          <w:kern w:val="0"/>
          <w:sz w:val="28"/>
          <w:szCs w:val="28"/>
          <w:lang w:val="en-US" w:eastAsia="zh-CN"/>
        </w:rPr>
        <w:t>报价类型</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总价</w:t>
      </w:r>
    </w:p>
    <w:p w14:paraId="43A2033A">
      <w:pPr>
        <w:pStyle w:val="10"/>
        <w:widowControl/>
        <w:numPr>
          <w:ilvl w:val="0"/>
          <w:numId w:val="1"/>
        </w:numPr>
        <w:spacing w:line="360" w:lineRule="auto"/>
        <w:ind w:left="-420" w:leftChars="0" w:firstLine="42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资金来源：单位资金</w:t>
      </w:r>
    </w:p>
    <w:p w14:paraId="0444FBD3">
      <w:pPr>
        <w:pStyle w:val="10"/>
        <w:widowControl/>
        <w:numPr>
          <w:ilvl w:val="0"/>
          <w:numId w:val="1"/>
        </w:numPr>
        <w:spacing w:line="360" w:lineRule="auto"/>
        <w:ind w:left="-420" w:leftChars="0" w:firstLine="420" w:firstLineChars="0"/>
        <w:jc w:val="left"/>
        <w:rPr>
          <w:rFonts w:hint="eastAsia" w:ascii="仿宋_GB2312" w:hAnsi="仿宋_GB2312" w:eastAsia="仿宋_GB2312" w:cs="仿宋_GB2312"/>
          <w:kern w:val="0"/>
          <w:sz w:val="28"/>
          <w:szCs w:val="28"/>
          <w:lang w:val="en-US" w:eastAsia="zh-CN"/>
        </w:rPr>
      </w:pPr>
      <w:bookmarkStart w:id="0" w:name="_GoBack"/>
      <w:bookmarkEnd w:id="0"/>
      <w:r>
        <w:rPr>
          <w:rFonts w:hint="eastAsia" w:ascii="仿宋_GB2312" w:hAnsi="仿宋_GB2312" w:eastAsia="仿宋_GB2312" w:cs="仿宋_GB2312"/>
          <w:kern w:val="0"/>
          <w:sz w:val="28"/>
          <w:szCs w:val="28"/>
          <w:lang w:val="en-US" w:eastAsia="zh-CN"/>
        </w:rPr>
        <w:t>采购类别：服务</w:t>
      </w:r>
    </w:p>
    <w:p w14:paraId="394FBE4B">
      <w:pPr>
        <w:pStyle w:val="10"/>
        <w:widowControl/>
        <w:numPr>
          <w:ilvl w:val="0"/>
          <w:numId w:val="0"/>
        </w:numPr>
        <w:spacing w:line="360" w:lineRule="auto"/>
        <w:ind w:leftChars="0"/>
        <w:jc w:val="lef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color w:val="000000" w:themeColor="text1"/>
          <w:kern w:val="0"/>
          <w:sz w:val="28"/>
          <w:szCs w:val="28"/>
          <w:lang w:val="en-US" w:eastAsia="zh-CN"/>
          <w14:textFill>
            <w14:solidFill>
              <w14:schemeClr w14:val="tx1"/>
            </w14:solidFill>
          </w14:textFill>
        </w:rPr>
        <w:t>二、项目</w:t>
      </w:r>
      <w:r>
        <w:rPr>
          <w:rFonts w:hint="eastAsia" w:ascii="仿宋_GB2312" w:hAnsi="仿宋_GB2312" w:eastAsia="仿宋_GB2312" w:cs="仿宋_GB2312"/>
          <w:b/>
          <w:color w:val="000000" w:themeColor="text1"/>
          <w:kern w:val="0"/>
          <w:sz w:val="28"/>
          <w:szCs w:val="28"/>
          <w14:textFill>
            <w14:solidFill>
              <w14:schemeClr w14:val="tx1"/>
            </w14:solidFill>
          </w14:textFill>
        </w:rPr>
        <w:t>采购需求</w:t>
      </w:r>
      <w:r>
        <w:rPr>
          <w:rFonts w:hint="eastAsia" w:ascii="仿宋_GB2312" w:hAnsi="仿宋_GB2312" w:eastAsia="仿宋_GB2312" w:cs="仿宋_GB2312"/>
          <w:b/>
          <w:color w:val="000000" w:themeColor="text1"/>
          <w:kern w:val="0"/>
          <w:sz w:val="28"/>
          <w:szCs w:val="28"/>
          <w:lang w:eastAsia="zh-CN"/>
          <w14:textFill>
            <w14:solidFill>
              <w14:schemeClr w14:val="tx1"/>
            </w14:solidFill>
          </w14:textFill>
        </w:rPr>
        <w:t>：</w:t>
      </w:r>
    </w:p>
    <w:p w14:paraId="5365D9CC">
      <w:pPr>
        <w:pStyle w:val="10"/>
        <w:widowControl/>
        <w:numPr>
          <w:ilvl w:val="0"/>
          <w:numId w:val="0"/>
        </w:numPr>
        <w:spacing w:line="360" w:lineRule="auto"/>
        <w:ind w:leftChars="0"/>
        <w:jc w:val="lef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）采购项目需实现的功能和目标：</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kern w:val="0"/>
          <w:sz w:val="28"/>
          <w:szCs w:val="28"/>
          <w:u w:val="single"/>
          <w:lang w:val="en-US" w:eastAsia="zh-CN"/>
        </w:rPr>
        <w:t>药学部门诊药房全自动发药机全保</w:t>
      </w:r>
      <w:r>
        <w:rPr>
          <w:rFonts w:hint="eastAsia" w:ascii="仿宋_GB2312" w:hAnsi="仿宋_GB2312" w:eastAsia="仿宋_GB2312" w:cs="仿宋_GB2312"/>
          <w:kern w:val="0"/>
          <w:sz w:val="28"/>
          <w:szCs w:val="28"/>
          <w:u w:val="single"/>
        </w:rPr>
        <w:t>服务</w:t>
      </w:r>
      <w:r>
        <w:rPr>
          <w:rFonts w:hint="eastAsia" w:ascii="仿宋_GB2312" w:hAnsi="仿宋_GB2312" w:eastAsia="仿宋_GB2312" w:cs="仿宋_GB2312"/>
          <w:sz w:val="28"/>
          <w:szCs w:val="28"/>
          <w:u w:val="single"/>
          <w:lang w:val="en-US" w:eastAsia="zh-CN"/>
        </w:rPr>
        <w:t>。</w:t>
      </w:r>
    </w:p>
    <w:p w14:paraId="18BB3F1B">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（二）项目属性：</w:t>
      </w:r>
    </w:p>
    <w:p w14:paraId="6270BB29">
      <w:pPr>
        <w:numPr>
          <w:ilvl w:val="0"/>
          <w:numId w:val="2"/>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是否适宜由中小企业提供，并专门面向中小企业采购 </w:t>
      </w:r>
    </w:p>
    <w:p w14:paraId="19C8F142">
      <w:pPr>
        <w:numPr>
          <w:ilvl w:val="0"/>
          <w:numId w:val="3"/>
        </w:numPr>
        <w:spacing w:line="360" w:lineRule="auto"/>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         □是否仅面向小微企业</w:t>
      </w:r>
    </w:p>
    <w:p w14:paraId="41D03029">
      <w:pPr>
        <w:numPr>
          <w:ilvl w:val="0"/>
          <w:numId w:val="3"/>
        </w:numPr>
        <w:spacing w:line="360" w:lineRule="auto"/>
        <w:ind w:left="425" w:leftChars="0" w:hanging="425" w:firstLineChars="0"/>
        <w:rPr>
          <w:rFonts w:ascii="仿宋" w:hAnsi="仿宋" w:eastAsia="仿宋"/>
          <w:sz w:val="28"/>
          <w:szCs w:val="28"/>
          <w:u w:val="single"/>
        </w:rPr>
      </w:pPr>
      <w:r>
        <w:rPr>
          <w:rFonts w:hint="eastAsia" w:ascii="仿宋_GB2312" w:hAnsi="仿宋_GB2312" w:eastAsia="仿宋_GB2312" w:cs="仿宋_GB2312"/>
          <w:sz w:val="28"/>
          <w:szCs w:val="28"/>
        </w:rPr>
        <w:t>□否，原因说明</w:t>
      </w:r>
      <w:r>
        <w:rPr>
          <w:rFonts w:hint="eastAsia" w:ascii="仿宋_GB2312" w:hAnsi="仿宋_GB2312" w:eastAsia="仿宋_GB2312" w:cs="仿宋_GB2312"/>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eastAsia="zh-CN"/>
        </w:rPr>
        <w:t>。</w:t>
      </w:r>
    </w:p>
    <w:p w14:paraId="55EE44AB">
      <w:pPr>
        <w:numPr>
          <w:ilvl w:val="0"/>
          <w:numId w:val="4"/>
        </w:num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是否接受</w:t>
      </w:r>
      <w:r>
        <w:rPr>
          <w:rFonts w:hint="eastAsia" w:ascii="仿宋_GB2312" w:hAnsi="仿宋_GB2312" w:eastAsia="仿宋_GB2312" w:cs="仿宋_GB2312"/>
          <w:b/>
          <w:bCs/>
          <w:sz w:val="28"/>
          <w:szCs w:val="28"/>
        </w:rPr>
        <w:t>联合体投标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否</w:t>
      </w:r>
    </w:p>
    <w:p w14:paraId="364C7258">
      <w:pPr>
        <w:spacing w:line="360" w:lineRule="auto"/>
        <w:rPr>
          <w:rFonts w:hint="eastAsia" w:ascii="仿宋_GB2312" w:hAnsi="仿宋_GB2312" w:eastAsia="仿宋_GB2312" w:cs="仿宋_GB2312"/>
          <w:b/>
          <w:bCs/>
          <w:sz w:val="28"/>
          <w:szCs w:val="28"/>
          <w:lang w:eastAsia="zh-CN"/>
        </w:rPr>
      </w:pPr>
      <w:r>
        <w:rPr>
          <w:rFonts w:hint="eastAsia" w:ascii="仿宋" w:hAnsi="仿宋" w:eastAsia="仿宋"/>
          <w:b/>
          <w:bCs/>
          <w:sz w:val="32"/>
          <w:szCs w:val="32"/>
        </w:rPr>
        <w:t>（</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）采购标的汇总表</w:t>
      </w:r>
      <w:r>
        <w:rPr>
          <w:rFonts w:hint="eastAsia" w:ascii="仿宋_GB2312" w:hAnsi="仿宋_GB2312" w:eastAsia="仿宋_GB2312" w:cs="仿宋_GB2312"/>
          <w:b/>
          <w:bCs/>
          <w:sz w:val="28"/>
          <w:szCs w:val="28"/>
          <w:lang w:eastAsia="zh-CN"/>
        </w:rPr>
        <w:t>：</w:t>
      </w:r>
    </w:p>
    <w:tbl>
      <w:tblPr>
        <w:tblStyle w:val="5"/>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2370"/>
        <w:gridCol w:w="705"/>
        <w:gridCol w:w="915"/>
        <w:gridCol w:w="1395"/>
      </w:tblGrid>
      <w:tr w14:paraId="6E64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2843" w:type="dxa"/>
            <w:shd w:val="clear" w:color="auto" w:fill="FFFFFF"/>
            <w:tcMar>
              <w:top w:w="0" w:type="dxa"/>
              <w:right w:w="0" w:type="dxa"/>
            </w:tcMar>
            <w:vAlign w:val="center"/>
          </w:tcPr>
          <w:p w14:paraId="720C938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color w:val="000000" w:themeColor="text1"/>
                <w:kern w:val="0"/>
                <w:sz w:val="28"/>
                <w:szCs w:val="28"/>
                <w14:textFill>
                  <w14:solidFill>
                    <w14:schemeClr w14:val="tx1"/>
                  </w14:solidFill>
                </w14:textFill>
              </w:rPr>
              <w:t>名称</w:t>
            </w:r>
          </w:p>
        </w:tc>
        <w:tc>
          <w:tcPr>
            <w:tcW w:w="2370" w:type="dxa"/>
            <w:shd w:val="clear" w:color="auto" w:fill="FFFFFF"/>
            <w:tcMar>
              <w:top w:w="0" w:type="dxa"/>
              <w:right w:w="0" w:type="dxa"/>
            </w:tcMar>
            <w:vAlign w:val="center"/>
          </w:tcPr>
          <w:p w14:paraId="5D1646F0">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品目 （政府采购品目分类目录）</w:t>
            </w:r>
          </w:p>
        </w:tc>
        <w:tc>
          <w:tcPr>
            <w:tcW w:w="705" w:type="dxa"/>
            <w:shd w:val="clear" w:color="auto" w:fill="FFFFFF"/>
            <w:tcMar>
              <w:top w:w="0" w:type="dxa"/>
              <w:right w:w="0" w:type="dxa"/>
            </w:tcMar>
            <w:vAlign w:val="center"/>
          </w:tcPr>
          <w:p w14:paraId="3AAC511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计量单位</w:t>
            </w:r>
          </w:p>
        </w:tc>
        <w:tc>
          <w:tcPr>
            <w:tcW w:w="915" w:type="dxa"/>
            <w:shd w:val="clear" w:color="auto" w:fill="FFFFFF"/>
            <w:vAlign w:val="center"/>
          </w:tcPr>
          <w:p w14:paraId="7FAF820B">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数量</w:t>
            </w:r>
          </w:p>
        </w:tc>
        <w:tc>
          <w:tcPr>
            <w:tcW w:w="1395" w:type="dxa"/>
            <w:shd w:val="clear" w:color="auto" w:fill="FFFFFF"/>
            <w:vAlign w:val="center"/>
          </w:tcPr>
          <w:p w14:paraId="0727C6FC">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总</w:t>
            </w:r>
            <w:r>
              <w:rPr>
                <w:rFonts w:hint="eastAsia" w:ascii="仿宋_GB2312" w:hAnsi="仿宋_GB2312" w:eastAsia="仿宋_GB2312" w:cs="仿宋_GB2312"/>
                <w:color w:val="000000" w:themeColor="text1"/>
                <w:kern w:val="0"/>
                <w:sz w:val="28"/>
                <w:szCs w:val="28"/>
                <w14:textFill>
                  <w14:solidFill>
                    <w14:schemeClr w14:val="tx1"/>
                  </w14:solidFill>
                </w14:textFill>
              </w:rPr>
              <w:t>预算</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万元</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tc>
      </w:tr>
      <w:tr w14:paraId="2F76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843" w:type="dxa"/>
            <w:shd w:val="clear" w:color="auto" w:fill="FFFFFF"/>
            <w:tcMar>
              <w:top w:w="0" w:type="dxa"/>
              <w:right w:w="0" w:type="dxa"/>
            </w:tcMar>
            <w:vAlign w:val="center"/>
          </w:tcPr>
          <w:p w14:paraId="4FAF42DE">
            <w:pPr>
              <w:autoSpaceDE w:val="0"/>
              <w:autoSpaceDN w:val="0"/>
              <w:adjustRightInd w:val="0"/>
              <w:spacing w:line="24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lang w:val="en-US" w:eastAsia="zh-CN"/>
              </w:rPr>
              <w:t>药学部门诊药房全自动发药机全保</w:t>
            </w:r>
            <w:r>
              <w:rPr>
                <w:rFonts w:hint="eastAsia" w:ascii="仿宋_GB2312" w:hAnsi="仿宋_GB2312" w:eastAsia="仿宋_GB2312" w:cs="仿宋_GB2312"/>
                <w:kern w:val="0"/>
                <w:sz w:val="28"/>
                <w:szCs w:val="28"/>
              </w:rPr>
              <w:t>服务</w:t>
            </w:r>
          </w:p>
        </w:tc>
        <w:tc>
          <w:tcPr>
            <w:tcW w:w="2370" w:type="dxa"/>
            <w:shd w:val="clear" w:color="auto" w:fill="FFFFFF"/>
            <w:tcMar>
              <w:top w:w="0" w:type="dxa"/>
              <w:right w:w="0" w:type="dxa"/>
            </w:tcMar>
            <w:vAlign w:val="center"/>
          </w:tcPr>
          <w:p w14:paraId="0794CEF9">
            <w:pPr>
              <w:autoSpaceDE w:val="0"/>
              <w:autoSpaceDN w:val="0"/>
              <w:adjustRightInd w:val="0"/>
              <w:spacing w:line="24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C23120500</w:t>
            </w:r>
          </w:p>
        </w:tc>
        <w:tc>
          <w:tcPr>
            <w:tcW w:w="705" w:type="dxa"/>
            <w:shd w:val="clear" w:color="auto" w:fill="FFFFFF"/>
            <w:tcMar>
              <w:top w:w="0" w:type="dxa"/>
              <w:right w:w="0" w:type="dxa"/>
            </w:tcMar>
            <w:vAlign w:val="center"/>
          </w:tcPr>
          <w:p w14:paraId="72D4CB52">
            <w:pPr>
              <w:autoSpaceDE w:val="0"/>
              <w:autoSpaceDN w:val="0"/>
              <w:adjustRightInd w:val="0"/>
              <w:spacing w:line="24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w:t>
            </w:r>
          </w:p>
        </w:tc>
        <w:tc>
          <w:tcPr>
            <w:tcW w:w="915" w:type="dxa"/>
            <w:shd w:val="clear" w:color="auto" w:fill="FFFFFF"/>
            <w:vAlign w:val="center"/>
          </w:tcPr>
          <w:p w14:paraId="6888F0B6">
            <w:pPr>
              <w:autoSpaceDE w:val="0"/>
              <w:autoSpaceDN w:val="0"/>
              <w:adjustRightInd w:val="0"/>
              <w:spacing w:line="24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395" w:type="dxa"/>
            <w:shd w:val="clear" w:color="auto" w:fill="FFFFFF"/>
            <w:vAlign w:val="center"/>
          </w:tcPr>
          <w:p w14:paraId="4C305FEB">
            <w:pPr>
              <w:autoSpaceDE w:val="0"/>
              <w:autoSpaceDN w:val="0"/>
              <w:adjustRightInd w:val="0"/>
              <w:spacing w:line="240"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28万元</w:t>
            </w:r>
          </w:p>
        </w:tc>
      </w:tr>
    </w:tbl>
    <w:p w14:paraId="0E3F5DE1">
      <w:pPr>
        <w:numPr>
          <w:ilvl w:val="0"/>
          <w:numId w:val="0"/>
        </w:numPr>
        <w:rPr>
          <w:rFonts w:hint="eastAsia"/>
          <w:b/>
          <w:bCs/>
          <w:lang w:val="en-US" w:eastAsia="zh-CN"/>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按照规定及项目情况设置投标供应商资格要求：</w:t>
      </w:r>
    </w:p>
    <w:p w14:paraId="0066A8B1">
      <w:pPr>
        <w:numPr>
          <w:ilvl w:val="0"/>
          <w:numId w:val="0"/>
        </w:numPr>
        <w:ind w:left="425" w:leftChars="0" w:hanging="425" w:firstLineChars="0"/>
        <w:jc w:val="left"/>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sz w:val="28"/>
          <w:szCs w:val="28"/>
          <w:lang w:val="en-US" w:eastAsia="zh-CN"/>
        </w:rPr>
        <w:t>投标人具有独立</w:t>
      </w:r>
      <w:r>
        <w:rPr>
          <w:rFonts w:hint="eastAsia" w:ascii="仿宋_GB2312" w:hAnsi="仿宋_GB2312" w:eastAsia="仿宋_GB2312" w:cs="仿宋_GB2312"/>
          <w:sz w:val="28"/>
          <w:szCs w:val="28"/>
        </w:rPr>
        <w:t>法人资格或是具有独立承担民事责任能力的其它组织， “三证合一”的《营业执照》</w:t>
      </w:r>
    </w:p>
    <w:p w14:paraId="0DA34B06">
      <w:pP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项目与设备明细：</w:t>
      </w:r>
    </w:p>
    <w:p w14:paraId="691D0C28">
      <w:pPr>
        <w:numPr>
          <w:ilvl w:val="0"/>
          <w:numId w:val="0"/>
        </w:numPr>
        <w:ind w:leftChars="0"/>
        <w:jc w:val="lef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lang w:val="en-US" w:eastAsia="zh-CN"/>
        </w:rPr>
        <w:t xml:space="preserve">(1) </w:t>
      </w:r>
      <w:r>
        <w:rPr>
          <w:rFonts w:hint="eastAsia" w:ascii="仿宋_GB2312" w:hAnsi="仿宋_GB2312" w:eastAsia="仿宋_GB2312" w:cs="仿宋_GB2312"/>
          <w:sz w:val="28"/>
          <w:szCs w:val="28"/>
        </w:rPr>
        <w:t>项目名称：</w:t>
      </w:r>
      <w:r>
        <w:rPr>
          <w:rFonts w:hint="eastAsia" w:ascii="仿宋_GB2312" w:hAnsi="仿宋_GB2312" w:eastAsia="仿宋_GB2312" w:cs="仿宋_GB2312"/>
          <w:kern w:val="0"/>
          <w:sz w:val="28"/>
          <w:szCs w:val="28"/>
          <w:lang w:val="en-US" w:eastAsia="zh-CN"/>
        </w:rPr>
        <w:t>药学部门诊药房全自动发药机全保</w:t>
      </w:r>
      <w:r>
        <w:rPr>
          <w:rFonts w:hint="eastAsia" w:ascii="仿宋_GB2312" w:hAnsi="仿宋_GB2312" w:eastAsia="仿宋_GB2312" w:cs="仿宋_GB2312"/>
          <w:kern w:val="0"/>
          <w:sz w:val="28"/>
          <w:szCs w:val="28"/>
        </w:rPr>
        <w:t>服务</w:t>
      </w:r>
    </w:p>
    <w:p w14:paraId="31BF3011">
      <w:pPr>
        <w:numPr>
          <w:ilvl w:val="0"/>
          <w:numId w:val="0"/>
        </w:numPr>
        <w:ind w:left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 </w:t>
      </w:r>
      <w:r>
        <w:rPr>
          <w:rFonts w:hint="eastAsia" w:ascii="仿宋_GB2312" w:hAnsi="仿宋_GB2312" w:eastAsia="仿宋_GB2312" w:cs="仿宋_GB2312"/>
          <w:sz w:val="28"/>
          <w:szCs w:val="28"/>
        </w:rPr>
        <w:t>设备明细：</w:t>
      </w:r>
    </w:p>
    <w:tbl>
      <w:tblPr>
        <w:tblStyle w:val="6"/>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2849"/>
        <w:gridCol w:w="1955"/>
        <w:gridCol w:w="2198"/>
        <w:gridCol w:w="2198"/>
      </w:tblGrid>
      <w:tr w14:paraId="1F8B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7" w:type="dxa"/>
            <w:vAlign w:val="center"/>
          </w:tcPr>
          <w:p w14:paraId="090AAF95">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849" w:type="dxa"/>
            <w:vAlign w:val="center"/>
          </w:tcPr>
          <w:p w14:paraId="75E317B0">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设备名称</w:t>
            </w:r>
          </w:p>
        </w:tc>
        <w:tc>
          <w:tcPr>
            <w:tcW w:w="1955" w:type="dxa"/>
            <w:vAlign w:val="center"/>
          </w:tcPr>
          <w:p w14:paraId="16A8F5A5">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型号</w:t>
            </w:r>
          </w:p>
        </w:tc>
        <w:tc>
          <w:tcPr>
            <w:tcW w:w="2198" w:type="dxa"/>
            <w:vAlign w:val="center"/>
          </w:tcPr>
          <w:p w14:paraId="25823B7E">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品牌</w:t>
            </w:r>
          </w:p>
        </w:tc>
        <w:tc>
          <w:tcPr>
            <w:tcW w:w="2198" w:type="dxa"/>
            <w:vAlign w:val="center"/>
          </w:tcPr>
          <w:p w14:paraId="2622E401">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数量</w:t>
            </w:r>
          </w:p>
        </w:tc>
      </w:tr>
      <w:tr w14:paraId="1139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57" w:type="dxa"/>
            <w:vAlign w:val="center"/>
          </w:tcPr>
          <w:p w14:paraId="235C58A4">
            <w:pPr>
              <w:jc w:val="center"/>
              <w:rPr>
                <w:rFonts w:hint="eastAsia" w:ascii="仿宋" w:hAnsi="仿宋" w:eastAsia="仿宋" w:cs="仿宋"/>
                <w:sz w:val="24"/>
                <w:szCs w:val="24"/>
              </w:rPr>
            </w:pPr>
            <w:r>
              <w:rPr>
                <w:rFonts w:hint="eastAsia" w:ascii="仿宋" w:hAnsi="仿宋" w:eastAsia="仿宋" w:cs="仿宋"/>
                <w:sz w:val="24"/>
                <w:szCs w:val="24"/>
              </w:rPr>
              <w:t>1</w:t>
            </w:r>
          </w:p>
        </w:tc>
        <w:tc>
          <w:tcPr>
            <w:tcW w:w="2849" w:type="dxa"/>
            <w:vAlign w:val="center"/>
          </w:tcPr>
          <w:p w14:paraId="615A6997">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全自动发药机</w:t>
            </w:r>
          </w:p>
        </w:tc>
        <w:tc>
          <w:tcPr>
            <w:tcW w:w="1955" w:type="dxa"/>
            <w:vAlign w:val="center"/>
          </w:tcPr>
          <w:p w14:paraId="302BECEB">
            <w:pPr>
              <w:jc w:val="center"/>
              <w:rPr>
                <w:rFonts w:hint="default" w:ascii="仿宋" w:hAnsi="仿宋" w:eastAsia="仿宋" w:cs="仿宋"/>
                <w:sz w:val="24"/>
                <w:szCs w:val="24"/>
                <w:lang w:val="en-US" w:eastAsia="zh-CN"/>
              </w:rPr>
            </w:pPr>
            <w:r>
              <w:rPr>
                <w:rFonts w:hint="eastAsia"/>
                <w:szCs w:val="40"/>
                <w:vertAlign w:val="baseline"/>
                <w:lang w:val="en-US" w:eastAsia="zh-CN"/>
              </w:rPr>
              <w:t>D5-PLUS</w:t>
            </w:r>
          </w:p>
        </w:tc>
        <w:tc>
          <w:tcPr>
            <w:tcW w:w="2198" w:type="dxa"/>
            <w:vAlign w:val="center"/>
          </w:tcPr>
          <w:p w14:paraId="30DAC45A">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健麾</w:t>
            </w:r>
          </w:p>
        </w:tc>
        <w:tc>
          <w:tcPr>
            <w:tcW w:w="2198" w:type="dxa"/>
            <w:vAlign w:val="center"/>
          </w:tcPr>
          <w:p w14:paraId="4EF1EA48">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1台</w:t>
            </w:r>
          </w:p>
        </w:tc>
      </w:tr>
      <w:tr w14:paraId="6126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57" w:type="dxa"/>
            <w:vAlign w:val="center"/>
          </w:tcPr>
          <w:p w14:paraId="3CDE33AF">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849" w:type="dxa"/>
            <w:vAlign w:val="center"/>
          </w:tcPr>
          <w:p w14:paraId="5AB61154">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无人值守</w:t>
            </w:r>
          </w:p>
        </w:tc>
        <w:tc>
          <w:tcPr>
            <w:tcW w:w="1955" w:type="dxa"/>
            <w:vAlign w:val="center"/>
          </w:tcPr>
          <w:p w14:paraId="050A0DE5">
            <w:pPr>
              <w:jc w:val="center"/>
              <w:rPr>
                <w:rFonts w:hint="eastAsia" w:ascii="仿宋" w:hAnsi="仿宋" w:eastAsia="仿宋" w:cs="仿宋"/>
                <w:sz w:val="24"/>
                <w:szCs w:val="24"/>
                <w:lang w:val="en-US" w:eastAsia="zh-CN"/>
              </w:rPr>
            </w:pPr>
            <w:r>
              <w:rPr>
                <w:rFonts w:hint="eastAsia"/>
                <w:szCs w:val="40"/>
                <w:vertAlign w:val="baseline"/>
                <w:lang w:val="en-US" w:eastAsia="zh-CN"/>
              </w:rPr>
              <w:t>CLS-AUTO-R</w:t>
            </w:r>
          </w:p>
        </w:tc>
        <w:tc>
          <w:tcPr>
            <w:tcW w:w="2198" w:type="dxa"/>
            <w:vAlign w:val="center"/>
          </w:tcPr>
          <w:p w14:paraId="1EC877F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健麾</w:t>
            </w:r>
          </w:p>
        </w:tc>
        <w:tc>
          <w:tcPr>
            <w:tcW w:w="2198" w:type="dxa"/>
            <w:vAlign w:val="center"/>
          </w:tcPr>
          <w:p w14:paraId="3112FEFF">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1套</w:t>
            </w:r>
          </w:p>
        </w:tc>
      </w:tr>
      <w:tr w14:paraId="0083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57" w:type="dxa"/>
            <w:vAlign w:val="center"/>
          </w:tcPr>
          <w:p w14:paraId="1F5072C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849" w:type="dxa"/>
            <w:vAlign w:val="center"/>
          </w:tcPr>
          <w:p w14:paraId="7CBD4330">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针剂柜</w:t>
            </w:r>
          </w:p>
        </w:tc>
        <w:tc>
          <w:tcPr>
            <w:tcW w:w="1955" w:type="dxa"/>
            <w:vAlign w:val="center"/>
          </w:tcPr>
          <w:p w14:paraId="5A25ACC9">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198" w:type="dxa"/>
            <w:vAlign w:val="center"/>
          </w:tcPr>
          <w:p w14:paraId="321C7BD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健麾</w:t>
            </w:r>
          </w:p>
        </w:tc>
        <w:tc>
          <w:tcPr>
            <w:tcW w:w="2198" w:type="dxa"/>
            <w:vAlign w:val="center"/>
          </w:tcPr>
          <w:p w14:paraId="15ADD3C1">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2台</w:t>
            </w:r>
          </w:p>
        </w:tc>
      </w:tr>
    </w:tbl>
    <w:p w14:paraId="4EEEB5CB">
      <w:pP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技术要求与商务要求</w:t>
      </w:r>
      <w:r>
        <w:rPr>
          <w:rFonts w:hint="eastAsia" w:ascii="仿宋_GB2312" w:hAnsi="仿宋_GB2312" w:eastAsia="仿宋_GB2312" w:cs="仿宋_GB2312"/>
          <w:b/>
          <w:bCs/>
          <w:sz w:val="28"/>
          <w:szCs w:val="28"/>
          <w:lang w:eastAsia="zh-CN"/>
        </w:rPr>
        <w:t>：</w:t>
      </w:r>
    </w:p>
    <w:p w14:paraId="6D6240F6">
      <w:pPr>
        <w:numPr>
          <w:ilvl w:val="0"/>
          <w:numId w:val="0"/>
        </w:numPr>
        <w:ind w:left="425" w:leftChars="0" w:hanging="425"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技术要求</w:t>
      </w:r>
      <w:r>
        <w:rPr>
          <w:rFonts w:hint="eastAsia" w:ascii="仿宋_GB2312" w:hAnsi="仿宋_GB2312" w:eastAsia="仿宋_GB2312" w:cs="仿宋_GB2312"/>
          <w:sz w:val="28"/>
          <w:szCs w:val="28"/>
          <w:lang w:eastAsia="zh-CN"/>
        </w:rPr>
        <w:t>：</w:t>
      </w:r>
    </w:p>
    <w:p w14:paraId="6C19A8F2">
      <w:pPr>
        <w:numPr>
          <w:ilvl w:val="0"/>
          <w:numId w:val="0"/>
        </w:numPr>
        <w:ind w:left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 在保修期内，投标人必须保证设备的开机率≥95%，按全年365天计算；若不能达到此开机率，将作以下处理：⑴开机率在90-95%之间按一赔二延长保修期；⑵开机率在85-90%之间按一赔五延长保修期；⑶开机率低于85%，采购人有权终止本服务项目采购人有权终止本服务项目，投标人赔偿相应的经济损失。</w:t>
      </w:r>
    </w:p>
    <w:p w14:paraId="08D1D9D6">
      <w:pPr>
        <w:numPr>
          <w:ilvl w:val="0"/>
          <w:numId w:val="0"/>
        </w:numPr>
        <w:ind w:left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 服务内容：整机全保服务，包含人工、设备所有配件，软硬件需求服务响应和升级更新。</w:t>
      </w:r>
    </w:p>
    <w:p w14:paraId="0688BA40">
      <w:pPr>
        <w:numPr>
          <w:ilvl w:val="0"/>
          <w:numId w:val="0"/>
        </w:numPr>
        <w:ind w:left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 配件要求：投标人更换的所有配件须与原配件保持同一型号，符合国家有关质量安全标准的合格配件。</w:t>
      </w:r>
    </w:p>
    <w:p w14:paraId="2219035F">
      <w:pPr>
        <w:numPr>
          <w:ilvl w:val="0"/>
          <w:numId w:val="0"/>
        </w:numPr>
        <w:ind w:left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 预防性维护要求：每年定期校准和预防性保养至少4次，每次间隔时间一致，提供详细书面保养报告，预防性保养时产生的耗材和配件更换，无需额外收费，所更换的耗材为全新原厂耗材。</w:t>
      </w:r>
    </w:p>
    <w:p w14:paraId="66496449">
      <w:pPr>
        <w:numPr>
          <w:ilvl w:val="0"/>
          <w:numId w:val="0"/>
        </w:numPr>
        <w:ind w:left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 保养服务要求：服务内容包括但不限于：预防性维护及校准，包括设备的安全检查、除尘保养及运行状态检查、定期更换设备易损部件、根据药品使用情况及时调整机内药品结构、设备校准服务、合同约定的设备系统安全相关软件和系统软件升级服务等。</w:t>
      </w:r>
    </w:p>
    <w:p w14:paraId="1BAC92AE">
      <w:pPr>
        <w:numPr>
          <w:ilvl w:val="0"/>
          <w:numId w:val="0"/>
        </w:numPr>
        <w:ind w:left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 质量控制：每周投标人需有三天派工程师按照医院上班时间准时在医院驻点工作，故障出现时及时响应，第一时间协助医院解决故障。并按期每月、每季递交设备维保及项目运行报告。</w:t>
      </w:r>
    </w:p>
    <w:p w14:paraId="6A183A60">
      <w:pPr>
        <w:numPr>
          <w:ilvl w:val="0"/>
          <w:numId w:val="0"/>
        </w:numPr>
        <w:ind w:left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 企业配置：投标人具有至少2名维修工程师，要求维修工程师具有原厂售后培训证书（提供培训证书复印件，原件备查）。</w:t>
      </w:r>
    </w:p>
    <w:p w14:paraId="0AE33675">
      <w:pPr>
        <w:numPr>
          <w:ilvl w:val="0"/>
          <w:numId w:val="0"/>
        </w:numPr>
        <w:ind w:leftChars="0"/>
        <w:jc w:val="left"/>
        <w:rPr>
          <w:rFonts w:hint="eastAsia" w:ascii="方正仿宋_GB2312" w:hAnsi="方正仿宋_GB2312" w:eastAsia="方正仿宋_GB2312" w:cs="方正仿宋_GB2312"/>
          <w:sz w:val="28"/>
          <w:szCs w:val="28"/>
        </w:rPr>
      </w:pPr>
      <w:r>
        <w:rPr>
          <w:rFonts w:hint="eastAsia" w:ascii="仿宋_GB2312" w:hAnsi="仿宋_GB2312" w:eastAsia="仿宋_GB2312" w:cs="仿宋_GB2312"/>
          <w:sz w:val="28"/>
          <w:szCs w:val="28"/>
          <w:lang w:val="en-US" w:eastAsia="zh-CN"/>
        </w:rPr>
        <w:t>(8) 服务响应时间：服务响应时间：质保期内，接到用户报修电话后，需及时响应，给予解决方案，如不能通过远程协助解决的，将4小时内派遣技术工程师抵达现场。12小时内解决故障并恢复使用（重大故障除外）。确认非人为的重大故障，韦乐海茨公司将于6小时内派遣技术工程师抵达现场，12小时内现场技术工程师给予解决方案，24小时内处理故障并恢复使用（特殊情况除外）。24小时内无法解决问题的，每超过1天，保修期延长5天，7天无法修复的，更换相同或者更高配置的设备。</w:t>
      </w:r>
    </w:p>
    <w:p w14:paraId="21230C9A">
      <w:pPr>
        <w:numPr>
          <w:ilvl w:val="0"/>
          <w:numId w:val="0"/>
        </w:numPr>
        <w:ind w:left="425" w:leftChars="0" w:hanging="425"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2</w:t>
      </w:r>
      <w:r>
        <w:rPr>
          <w:rFonts w:hint="default"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sz w:val="28"/>
          <w:szCs w:val="28"/>
        </w:rPr>
        <w:t>商务要求：</w:t>
      </w:r>
    </w:p>
    <w:p w14:paraId="58A72CB6">
      <w:pPr>
        <w:numPr>
          <w:ilvl w:val="0"/>
          <w:numId w:val="5"/>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服务期</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整机全保服务一年，合同期限届满后，采购人有权对投标人的履约情况进行评价，达到优质合同且采购人有需求的，方可续签本合同，但合同累计期限不得超过36个月</w:t>
      </w:r>
      <w:r>
        <w:rPr>
          <w:rFonts w:hint="eastAsia" w:ascii="仿宋_GB2312" w:hAnsi="仿宋_GB2312" w:eastAsia="仿宋_GB2312" w:cs="仿宋_GB2312"/>
          <w:sz w:val="28"/>
          <w:szCs w:val="28"/>
        </w:rPr>
        <w:t>。</w:t>
      </w:r>
    </w:p>
    <w:p w14:paraId="206B3360">
      <w:pPr>
        <w:numPr>
          <w:ilvl w:val="0"/>
          <w:numId w:val="5"/>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u w:val="single"/>
          <w:lang w:val="en-US" w:eastAsia="zh-CN"/>
        </w:rPr>
        <w:t>一号楼1楼药学部门诊药房</w:t>
      </w:r>
      <w:r>
        <w:rPr>
          <w:rFonts w:hint="eastAsia" w:ascii="仿宋_GB2312" w:hAnsi="仿宋_GB2312" w:eastAsia="仿宋_GB2312" w:cs="仿宋_GB2312"/>
          <w:sz w:val="28"/>
          <w:szCs w:val="28"/>
        </w:rPr>
        <w:t>。</w:t>
      </w:r>
    </w:p>
    <w:p w14:paraId="4B9E9F39">
      <w:pPr>
        <w:numPr>
          <w:ilvl w:val="0"/>
          <w:numId w:val="5"/>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付款进度和方式：</w:t>
      </w:r>
      <w:r>
        <w:rPr>
          <w:rFonts w:hint="eastAsia" w:ascii="仿宋_GB2312" w:hAnsi="仿宋_GB2312" w:eastAsia="仿宋_GB2312" w:cs="仿宋_GB2312"/>
          <w:sz w:val="28"/>
          <w:szCs w:val="28"/>
          <w:u w:val="single"/>
        </w:rPr>
        <w:t>合同生效后，投标人开具中标金额50%的合格足额的发票至采购人，采购人付款；合同期满后，经采购人确认服务服务要求后，投标人开具中标金额50%（余款）的合格足额的发票至采购人，采购人付款</w:t>
      </w:r>
      <w:r>
        <w:rPr>
          <w:rFonts w:hint="eastAsia" w:ascii="仿宋_GB2312" w:hAnsi="仿宋_GB2312" w:eastAsia="仿宋_GB2312" w:cs="仿宋_GB2312"/>
          <w:sz w:val="28"/>
          <w:szCs w:val="28"/>
          <w:u w:val="single"/>
          <w:lang w:val="en-US" w:eastAsia="zh-CN"/>
        </w:rPr>
        <w:t>。</w:t>
      </w:r>
    </w:p>
    <w:p w14:paraId="1F4F3423">
      <w:pPr>
        <w:numPr>
          <w:ilvl w:val="0"/>
          <w:numId w:val="5"/>
        </w:numPr>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包装运输：</w:t>
      </w:r>
      <w:r>
        <w:rPr>
          <w:rFonts w:hint="eastAsia" w:ascii="仿宋_GB2312" w:hAnsi="仿宋_GB2312" w:eastAsia="仿宋_GB2312" w:cs="仿宋_GB2312"/>
          <w:sz w:val="28"/>
          <w:szCs w:val="28"/>
          <w:u w:val="single"/>
          <w:lang w:val="en-US" w:eastAsia="zh-CN"/>
        </w:rPr>
        <w:t>外包装到货时应完好无损，外包装破损时采购人有权拒收，由此产生的其他费用由投标人承担，（包括但不限于运输费、装卸费、保管费等）</w:t>
      </w:r>
      <w:r>
        <w:rPr>
          <w:rFonts w:hint="eastAsia" w:ascii="仿宋_GB2312" w:hAnsi="仿宋_GB2312" w:eastAsia="仿宋_GB2312" w:cs="仿宋_GB2312"/>
          <w:sz w:val="28"/>
          <w:szCs w:val="28"/>
        </w:rPr>
        <w:t>。</w:t>
      </w:r>
    </w:p>
    <w:p w14:paraId="00447016">
      <w:pPr>
        <w:pStyle w:val="2"/>
        <w:numPr>
          <w:ilvl w:val="0"/>
          <w:numId w:val="0"/>
        </w:numPr>
        <w:spacing w:before="0" w:after="0" w:line="240" w:lineRule="auto"/>
        <w:rPr>
          <w:rFonts w:hint="eastAsia" w:ascii="仿宋" w:hAnsi="仿宋" w:eastAsia="仿宋"/>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lang w:eastAsia="zh-CN"/>
        </w:rPr>
        <w:t>）</w:t>
      </w:r>
      <w:r>
        <w:rPr>
          <w:rFonts w:hint="eastAsia" w:ascii="仿宋" w:hAnsi="仿宋" w:eastAsia="仿宋"/>
          <w:sz w:val="28"/>
          <w:szCs w:val="28"/>
        </w:rPr>
        <w:t>评审规则</w:t>
      </w:r>
      <w:r>
        <w:rPr>
          <w:rFonts w:hint="eastAsia" w:ascii="仿宋" w:hAnsi="仿宋" w:eastAsia="仿宋"/>
          <w:sz w:val="28"/>
          <w:szCs w:val="28"/>
          <w:lang w:eastAsia="zh-CN"/>
        </w:rPr>
        <w:t>：</w:t>
      </w:r>
    </w:p>
    <w:p w14:paraId="04BCCDA0">
      <w:pPr>
        <w:adjustRightInd w:val="0"/>
        <w:snapToGrid w:val="0"/>
        <w:jc w:val="left"/>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评标方法：</w:t>
      </w:r>
      <w:r>
        <w:rPr>
          <w:rFonts w:hint="eastAsia" w:ascii="仿宋" w:hAnsi="仿宋" w:eastAsia="仿宋"/>
          <w:sz w:val="28"/>
          <w:szCs w:val="28"/>
          <w:lang w:eastAsia="zh-CN"/>
        </w:rPr>
        <w:t>□</w:t>
      </w:r>
      <w:r>
        <w:rPr>
          <w:rFonts w:hint="eastAsia" w:ascii="仿宋" w:hAnsi="仿宋" w:eastAsia="仿宋"/>
          <w:sz w:val="28"/>
          <w:szCs w:val="28"/>
        </w:rPr>
        <w:t>综合评分法、</w:t>
      </w:r>
      <w:r>
        <w:rPr>
          <w:rFonts w:hint="eastAsia" w:ascii="仿宋" w:hAnsi="仿宋" w:eastAsia="仿宋"/>
          <w:sz w:val="28"/>
          <w:szCs w:val="28"/>
          <w:lang w:eastAsia="zh-CN"/>
        </w:rPr>
        <w:t>☑</w:t>
      </w:r>
      <w:r>
        <w:rPr>
          <w:rFonts w:hint="eastAsia" w:ascii="仿宋" w:hAnsi="仿宋" w:eastAsia="仿宋"/>
          <w:sz w:val="28"/>
          <w:szCs w:val="28"/>
        </w:rPr>
        <w:t>最低评标价法</w:t>
      </w:r>
    </w:p>
    <w:p w14:paraId="7FC0D7CB">
      <w:pPr>
        <w:adjustRightInd w:val="0"/>
        <w:snapToGrid w:val="0"/>
        <w:jc w:val="left"/>
        <w:rPr>
          <w:rFonts w:hint="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1098A63">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7174">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A6BFBBC8"/>
    <w:multiLevelType w:val="singleLevel"/>
    <w:tmpl w:val="A6BFBBC8"/>
    <w:lvl w:ilvl="0" w:tentative="0">
      <w:start w:val="1"/>
      <w:numFmt w:val="chineseCounting"/>
      <w:suff w:val="nothing"/>
      <w:lvlText w:val="（%1）"/>
      <w:lvlJc w:val="left"/>
      <w:pPr>
        <w:ind w:left="-420" w:firstLine="420"/>
      </w:pPr>
      <w:rPr>
        <w:rFonts w:hint="eastAsia"/>
      </w:rPr>
    </w:lvl>
  </w:abstractNum>
  <w:abstractNum w:abstractNumId="3">
    <w:nsid w:val="EC737CDF"/>
    <w:multiLevelType w:val="singleLevel"/>
    <w:tmpl w:val="EC737CDF"/>
    <w:lvl w:ilvl="0" w:tentative="0">
      <w:start w:val="1"/>
      <w:numFmt w:val="decimal"/>
      <w:lvlText w:val="(%1)"/>
      <w:lvlJc w:val="left"/>
      <w:pPr>
        <w:ind w:left="425" w:hanging="425"/>
      </w:pPr>
      <w:rPr>
        <w:rFonts w:hint="default"/>
      </w:rPr>
    </w:lvl>
  </w:abstractNum>
  <w:abstractNum w:abstractNumId="4">
    <w:nsid w:val="4F4D2419"/>
    <w:multiLevelType w:val="singleLevel"/>
    <w:tmpl w:val="4F4D2419"/>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s>
  <w:rsids>
    <w:rsidRoot w:val="00681410"/>
    <w:rsid w:val="0002072A"/>
    <w:rsid w:val="00061E07"/>
    <w:rsid w:val="00160CAF"/>
    <w:rsid w:val="00162818"/>
    <w:rsid w:val="00216720"/>
    <w:rsid w:val="002277A4"/>
    <w:rsid w:val="00681410"/>
    <w:rsid w:val="0078244A"/>
    <w:rsid w:val="008914B7"/>
    <w:rsid w:val="00B97AED"/>
    <w:rsid w:val="00C9106E"/>
    <w:rsid w:val="00F43941"/>
    <w:rsid w:val="0A0A57FB"/>
    <w:rsid w:val="0C6A7D1D"/>
    <w:rsid w:val="0D532C76"/>
    <w:rsid w:val="11A66EFE"/>
    <w:rsid w:val="125F1608"/>
    <w:rsid w:val="1746153D"/>
    <w:rsid w:val="190855FC"/>
    <w:rsid w:val="1C4A5F2B"/>
    <w:rsid w:val="1D5B43C7"/>
    <w:rsid w:val="1EAB0F03"/>
    <w:rsid w:val="268A3AF4"/>
    <w:rsid w:val="2B033E75"/>
    <w:rsid w:val="2B876854"/>
    <w:rsid w:val="2C034B34"/>
    <w:rsid w:val="2CBA4A07"/>
    <w:rsid w:val="2E814E4C"/>
    <w:rsid w:val="312A0667"/>
    <w:rsid w:val="31BC3D81"/>
    <w:rsid w:val="345D1B1D"/>
    <w:rsid w:val="386B2CF7"/>
    <w:rsid w:val="39BA3A1B"/>
    <w:rsid w:val="3BE455FD"/>
    <w:rsid w:val="3F786788"/>
    <w:rsid w:val="3FB8199B"/>
    <w:rsid w:val="418F2299"/>
    <w:rsid w:val="47946129"/>
    <w:rsid w:val="4C4243A5"/>
    <w:rsid w:val="4F624D5E"/>
    <w:rsid w:val="539D45B7"/>
    <w:rsid w:val="58C2055F"/>
    <w:rsid w:val="59266DFD"/>
    <w:rsid w:val="5ADC7F28"/>
    <w:rsid w:val="5D810856"/>
    <w:rsid w:val="671E7D4C"/>
    <w:rsid w:val="68374F5E"/>
    <w:rsid w:val="6C70102E"/>
    <w:rsid w:val="6D282CEC"/>
    <w:rsid w:val="6E0472B5"/>
    <w:rsid w:val="74974D88"/>
    <w:rsid w:val="74B15375"/>
    <w:rsid w:val="7638663A"/>
    <w:rsid w:val="7D2E7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left="704" w:hanging="420"/>
    </w:pPr>
    <w:rPr>
      <w:rFonts w:ascii="Times New Roman" w:hAnsi="Times New Roman" w:eastAsia="黑体" w:cs="Times New Roman"/>
      <w:sz w:val="32"/>
      <w:szCs w:val="24"/>
    </w:rPr>
  </w:style>
  <w:style w:type="character" w:customStyle="1" w:styleId="11">
    <w:name w:val="标题 1 字符"/>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1493</Words>
  <Characters>1577</Characters>
  <Lines>7</Lines>
  <Paragraphs>2</Paragraphs>
  <TotalTime>0</TotalTime>
  <ScaleCrop>false</ScaleCrop>
  <LinksUpToDate>false</LinksUpToDate>
  <CharactersWithSpaces>1646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WPS_1601687518</cp:lastModifiedBy>
  <dcterms:modified xsi:type="dcterms:W3CDTF">2025-04-17T02:42:27Z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D3C43935920C4F169A1F4F90990EBD14_13</vt:lpwstr>
  </property>
  <property fmtid="{D5CDD505-2E9C-101B-9397-08002B2CF9AE}" pid="4" name="KSOTemplateDocerSaveRecord">
    <vt:lpwstr>eyJoZGlkIjoiOTgxNzhhZWVjZDVjYzFiNzUyN2FlYmU1YTIwNTA2N2MiLCJ1c2VySWQiOiIxMTI2ODg3MDA2In0=</vt:lpwstr>
  </property>
</Properties>
</file>