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6F9BF">
      <w:pPr>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数据中心机房动环监控系统更换改造项目采购参数</w:t>
      </w:r>
    </w:p>
    <w:p w14:paraId="31C04A77">
      <w:pPr>
        <w:pStyle w:val="13"/>
        <w:widowControl/>
        <w:spacing w:line="360" w:lineRule="auto"/>
        <w:ind w:left="0" w:firstLine="0"/>
        <w:jc w:val="left"/>
        <w:rPr>
          <w:rFonts w:hint="eastAsia" w:ascii="仿宋_GB2312" w:hAnsi="仿宋_GB2312" w:eastAsia="仿宋_GB2312" w:cs="仿宋_GB2312"/>
          <w:b/>
          <w:kern w:val="0"/>
          <w:sz w:val="28"/>
          <w:szCs w:val="28"/>
          <w:highlight w:val="none"/>
        </w:rPr>
      </w:pPr>
    </w:p>
    <w:p w14:paraId="5BDE936B">
      <w:pPr>
        <w:pStyle w:val="13"/>
        <w:widowControl/>
        <w:numPr>
          <w:ilvl w:val="0"/>
          <w:numId w:val="1"/>
        </w:numPr>
        <w:spacing w:line="360" w:lineRule="auto"/>
        <w:jc w:val="left"/>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项目基本情况</w:t>
      </w:r>
    </w:p>
    <w:p w14:paraId="3E0963CB">
      <w:pPr>
        <w:pStyle w:val="13"/>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项目名称：数据中心机房动环监控系统更换改造项目采购</w:t>
      </w:r>
    </w:p>
    <w:p w14:paraId="09271575">
      <w:pPr>
        <w:pStyle w:val="13"/>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项目预算（单位：万元）：13万元</w:t>
      </w:r>
    </w:p>
    <w:p w14:paraId="308BC67C">
      <w:pPr>
        <w:pStyle w:val="13"/>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项目报价类型（总价/单价/综合折扣）：总价</w:t>
      </w:r>
    </w:p>
    <w:p w14:paraId="554799AD">
      <w:pPr>
        <w:pStyle w:val="13"/>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资金来源（政府预算资金/单位资金/财政专户管理资金/其他）：财政专户管理资金</w:t>
      </w:r>
    </w:p>
    <w:p w14:paraId="4E8DAC72">
      <w:pPr>
        <w:pStyle w:val="13"/>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采购类别（货物/服务/工程）:货物</w:t>
      </w:r>
    </w:p>
    <w:p w14:paraId="087E10CD">
      <w:pPr>
        <w:pStyle w:val="13"/>
        <w:widowControl/>
        <w:numPr>
          <w:ilvl w:val="0"/>
          <w:numId w:val="1"/>
        </w:numPr>
        <w:spacing w:line="360" w:lineRule="auto"/>
        <w:jc w:val="left"/>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项目采购需求：</w:t>
      </w:r>
    </w:p>
    <w:p w14:paraId="71A7D63E">
      <w:pPr>
        <w:pStyle w:val="13"/>
        <w:widowControl/>
        <w:spacing w:line="360" w:lineRule="auto"/>
        <w:ind w:left="0" w:firstLine="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（一）采购项目需实现的功能和目标：</w:t>
      </w:r>
      <w:r>
        <w:rPr>
          <w:rFonts w:hint="eastAsia" w:ascii="仿宋_GB2312" w:hAnsi="仿宋_GB2312" w:eastAsia="仿宋_GB2312" w:cs="仿宋_GB2312"/>
          <w:sz w:val="28"/>
          <w:szCs w:val="28"/>
          <w:highlight w:val="none"/>
          <w:u w:val="single"/>
        </w:rPr>
        <w:t>医院现有监控平台及监控组件老旧，报警系统已无法使用，拟建设新动环境监控系统，监控对象包括：UPS、精密空调、温湿度、漏水等，实现24×365的监控和管理，保障机房物理环境及设备安全运行。本项目监控对象包括医院1号楼4楼主机房、1号楼负2楼UPS机房、1号楼1楼监控机房及科技大厦机房，实现关键机房基础环境联网统一管控；本项目机房动环系统监控系统主要包含以下部分：物联网控制器、采集主机、UPS监控、空调系统监控、机房漏水监控、机房温湿度监控、机房市电监测、机房告警系统。</w:t>
      </w:r>
    </w:p>
    <w:p w14:paraId="5D7D02F0">
      <w:pPr>
        <w:pStyle w:val="13"/>
        <w:widowControl/>
        <w:spacing w:line="360" w:lineRule="auto"/>
        <w:ind w:left="0" w:firstLine="560" w:firstLineChars="200"/>
        <w:jc w:val="lef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需求清单如下：</w:t>
      </w:r>
    </w:p>
    <w:tbl>
      <w:tblPr>
        <w:tblStyle w:val="7"/>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35"/>
        <w:gridCol w:w="1134"/>
        <w:gridCol w:w="736"/>
        <w:gridCol w:w="3712"/>
      </w:tblGrid>
      <w:tr w14:paraId="0C6B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19" w:type="dxa"/>
            <w:vAlign w:val="center"/>
          </w:tcPr>
          <w:p w14:paraId="694D3346">
            <w:pPr>
              <w:jc w:val="center"/>
              <w:rPr>
                <w:rFonts w:hint="eastAsia" w:ascii="仿宋_GB2312" w:hAnsi="仿宋_GB2312" w:eastAsia="仿宋_GB2312" w:cs="仿宋_GB2312"/>
                <w:bCs/>
                <w:sz w:val="24"/>
                <w:szCs w:val="24"/>
                <w:highlight w:val="none"/>
              </w:rPr>
            </w:pPr>
            <w:bookmarkStart w:id="0" w:name="_Hlk194327873"/>
            <w:r>
              <w:rPr>
                <w:rFonts w:hint="eastAsia" w:ascii="仿宋_GB2312" w:hAnsi="仿宋_GB2312" w:eastAsia="仿宋_GB2312" w:cs="仿宋_GB2312"/>
                <w:bCs/>
                <w:sz w:val="24"/>
                <w:szCs w:val="24"/>
                <w:highlight w:val="none"/>
              </w:rPr>
              <w:t>序号</w:t>
            </w:r>
          </w:p>
        </w:tc>
        <w:tc>
          <w:tcPr>
            <w:tcW w:w="2135" w:type="dxa"/>
            <w:vAlign w:val="center"/>
          </w:tcPr>
          <w:p w14:paraId="3C8540C3">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货物名称</w:t>
            </w:r>
          </w:p>
        </w:tc>
        <w:tc>
          <w:tcPr>
            <w:tcW w:w="1134" w:type="dxa"/>
            <w:vAlign w:val="center"/>
          </w:tcPr>
          <w:p w14:paraId="059AC70A">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数量</w:t>
            </w:r>
          </w:p>
        </w:tc>
        <w:tc>
          <w:tcPr>
            <w:tcW w:w="736" w:type="dxa"/>
            <w:vAlign w:val="center"/>
          </w:tcPr>
          <w:p w14:paraId="5AFFE48B">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单位</w:t>
            </w:r>
          </w:p>
        </w:tc>
        <w:tc>
          <w:tcPr>
            <w:tcW w:w="3712" w:type="dxa"/>
            <w:vAlign w:val="center"/>
          </w:tcPr>
          <w:p w14:paraId="46D49883">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备注</w:t>
            </w:r>
          </w:p>
        </w:tc>
      </w:tr>
      <w:tr w14:paraId="45A4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9" w:type="dxa"/>
            <w:vAlign w:val="center"/>
          </w:tcPr>
          <w:p w14:paraId="36BAB0A5">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w:t>
            </w:r>
          </w:p>
        </w:tc>
        <w:tc>
          <w:tcPr>
            <w:tcW w:w="2135" w:type="dxa"/>
            <w:vAlign w:val="center"/>
          </w:tcPr>
          <w:p w14:paraId="7AD73AD1">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物联网控制器</w:t>
            </w:r>
          </w:p>
        </w:tc>
        <w:tc>
          <w:tcPr>
            <w:tcW w:w="1134" w:type="dxa"/>
            <w:vAlign w:val="center"/>
          </w:tcPr>
          <w:p w14:paraId="6A9C67D3">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1</w:t>
            </w:r>
          </w:p>
        </w:tc>
        <w:tc>
          <w:tcPr>
            <w:tcW w:w="736" w:type="dxa"/>
            <w:vAlign w:val="center"/>
          </w:tcPr>
          <w:p w14:paraId="2EBBB870">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台</w:t>
            </w:r>
          </w:p>
        </w:tc>
        <w:tc>
          <w:tcPr>
            <w:tcW w:w="3712" w:type="dxa"/>
            <w:vAlign w:val="center"/>
          </w:tcPr>
          <w:p w14:paraId="05BD21C4">
            <w:pPr>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拒绝进口</w:t>
            </w:r>
          </w:p>
        </w:tc>
      </w:tr>
      <w:tr w14:paraId="734C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9" w:type="dxa"/>
            <w:vAlign w:val="center"/>
          </w:tcPr>
          <w:p w14:paraId="30839963">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w:t>
            </w:r>
          </w:p>
        </w:tc>
        <w:tc>
          <w:tcPr>
            <w:tcW w:w="2135" w:type="dxa"/>
            <w:vAlign w:val="center"/>
          </w:tcPr>
          <w:p w14:paraId="1C02B95B">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物联网采集主机</w:t>
            </w:r>
          </w:p>
        </w:tc>
        <w:tc>
          <w:tcPr>
            <w:tcW w:w="1134" w:type="dxa"/>
            <w:vAlign w:val="center"/>
          </w:tcPr>
          <w:p w14:paraId="423627F0">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4</w:t>
            </w:r>
          </w:p>
        </w:tc>
        <w:tc>
          <w:tcPr>
            <w:tcW w:w="736" w:type="dxa"/>
            <w:vAlign w:val="center"/>
          </w:tcPr>
          <w:p w14:paraId="1D37098B">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台</w:t>
            </w:r>
          </w:p>
        </w:tc>
        <w:tc>
          <w:tcPr>
            <w:tcW w:w="3712" w:type="dxa"/>
            <w:vAlign w:val="center"/>
          </w:tcPr>
          <w:p w14:paraId="7B9E692F">
            <w:pPr>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拒绝进口</w:t>
            </w:r>
          </w:p>
        </w:tc>
      </w:tr>
      <w:tr w14:paraId="7504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9" w:type="dxa"/>
            <w:vAlign w:val="center"/>
          </w:tcPr>
          <w:p w14:paraId="4F072D9A">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3</w:t>
            </w:r>
          </w:p>
        </w:tc>
        <w:tc>
          <w:tcPr>
            <w:tcW w:w="2135" w:type="dxa"/>
            <w:vAlign w:val="center"/>
          </w:tcPr>
          <w:p w14:paraId="086F6F44">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烟雾传感器</w:t>
            </w:r>
          </w:p>
        </w:tc>
        <w:tc>
          <w:tcPr>
            <w:tcW w:w="1134" w:type="dxa"/>
            <w:vAlign w:val="center"/>
          </w:tcPr>
          <w:p w14:paraId="24C9E2C2">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4</w:t>
            </w:r>
          </w:p>
        </w:tc>
        <w:tc>
          <w:tcPr>
            <w:tcW w:w="736" w:type="dxa"/>
            <w:vAlign w:val="center"/>
          </w:tcPr>
          <w:p w14:paraId="47FC22F9">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台</w:t>
            </w:r>
          </w:p>
        </w:tc>
        <w:tc>
          <w:tcPr>
            <w:tcW w:w="3712" w:type="dxa"/>
            <w:vAlign w:val="center"/>
          </w:tcPr>
          <w:p w14:paraId="6221805F">
            <w:pPr>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拒绝进口</w:t>
            </w:r>
          </w:p>
        </w:tc>
      </w:tr>
      <w:tr w14:paraId="3342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9" w:type="dxa"/>
            <w:vAlign w:val="center"/>
          </w:tcPr>
          <w:p w14:paraId="76C87FED">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4</w:t>
            </w:r>
          </w:p>
        </w:tc>
        <w:tc>
          <w:tcPr>
            <w:tcW w:w="2135" w:type="dxa"/>
            <w:vAlign w:val="center"/>
          </w:tcPr>
          <w:p w14:paraId="124466FE">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温湿度传感器设备</w:t>
            </w:r>
          </w:p>
        </w:tc>
        <w:tc>
          <w:tcPr>
            <w:tcW w:w="1134" w:type="dxa"/>
            <w:vAlign w:val="center"/>
          </w:tcPr>
          <w:p w14:paraId="3729990B">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10</w:t>
            </w:r>
          </w:p>
        </w:tc>
        <w:tc>
          <w:tcPr>
            <w:tcW w:w="736" w:type="dxa"/>
            <w:vAlign w:val="center"/>
          </w:tcPr>
          <w:p w14:paraId="0F2EBDD4">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台</w:t>
            </w:r>
          </w:p>
        </w:tc>
        <w:tc>
          <w:tcPr>
            <w:tcW w:w="3712" w:type="dxa"/>
            <w:vAlign w:val="center"/>
          </w:tcPr>
          <w:p w14:paraId="3A71A8E3">
            <w:pPr>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拒绝进口</w:t>
            </w:r>
          </w:p>
        </w:tc>
      </w:tr>
      <w:tr w14:paraId="37AA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9" w:type="dxa"/>
            <w:vAlign w:val="center"/>
          </w:tcPr>
          <w:p w14:paraId="22650F03">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5</w:t>
            </w:r>
          </w:p>
        </w:tc>
        <w:tc>
          <w:tcPr>
            <w:tcW w:w="2135" w:type="dxa"/>
            <w:vAlign w:val="center"/>
          </w:tcPr>
          <w:p w14:paraId="1D552074">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数据采集主机</w:t>
            </w:r>
          </w:p>
        </w:tc>
        <w:tc>
          <w:tcPr>
            <w:tcW w:w="1134" w:type="dxa"/>
            <w:vAlign w:val="center"/>
          </w:tcPr>
          <w:p w14:paraId="442F0A78">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6</w:t>
            </w:r>
          </w:p>
        </w:tc>
        <w:tc>
          <w:tcPr>
            <w:tcW w:w="736" w:type="dxa"/>
            <w:vAlign w:val="center"/>
          </w:tcPr>
          <w:p w14:paraId="191E4FA3">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台</w:t>
            </w:r>
          </w:p>
        </w:tc>
        <w:tc>
          <w:tcPr>
            <w:tcW w:w="3712" w:type="dxa"/>
            <w:vAlign w:val="center"/>
          </w:tcPr>
          <w:p w14:paraId="736114FD">
            <w:pPr>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拒绝进口</w:t>
            </w:r>
          </w:p>
        </w:tc>
      </w:tr>
      <w:tr w14:paraId="26AD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9" w:type="dxa"/>
            <w:vAlign w:val="center"/>
          </w:tcPr>
          <w:p w14:paraId="6DFE2AFC">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6</w:t>
            </w:r>
          </w:p>
        </w:tc>
        <w:tc>
          <w:tcPr>
            <w:tcW w:w="2135" w:type="dxa"/>
            <w:vAlign w:val="center"/>
          </w:tcPr>
          <w:p w14:paraId="56AE1B29">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漏水监测主机</w:t>
            </w:r>
          </w:p>
        </w:tc>
        <w:tc>
          <w:tcPr>
            <w:tcW w:w="1134" w:type="dxa"/>
            <w:vAlign w:val="center"/>
          </w:tcPr>
          <w:p w14:paraId="6F5E5CDB">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11</w:t>
            </w:r>
          </w:p>
        </w:tc>
        <w:tc>
          <w:tcPr>
            <w:tcW w:w="736" w:type="dxa"/>
            <w:vAlign w:val="center"/>
          </w:tcPr>
          <w:p w14:paraId="1343D8AC">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台</w:t>
            </w:r>
          </w:p>
        </w:tc>
        <w:tc>
          <w:tcPr>
            <w:tcW w:w="3712" w:type="dxa"/>
            <w:vAlign w:val="center"/>
          </w:tcPr>
          <w:p w14:paraId="03FBD0D9">
            <w:pPr>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拒绝进口</w:t>
            </w:r>
          </w:p>
        </w:tc>
      </w:tr>
      <w:tr w14:paraId="50B6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9" w:type="dxa"/>
            <w:vAlign w:val="center"/>
          </w:tcPr>
          <w:p w14:paraId="1945EAA2">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7</w:t>
            </w:r>
          </w:p>
        </w:tc>
        <w:tc>
          <w:tcPr>
            <w:tcW w:w="2135" w:type="dxa"/>
            <w:vAlign w:val="center"/>
          </w:tcPr>
          <w:p w14:paraId="6A958486">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市电监测模块</w:t>
            </w:r>
          </w:p>
        </w:tc>
        <w:tc>
          <w:tcPr>
            <w:tcW w:w="1134" w:type="dxa"/>
            <w:vAlign w:val="center"/>
          </w:tcPr>
          <w:p w14:paraId="4A87B476">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1</w:t>
            </w:r>
          </w:p>
        </w:tc>
        <w:tc>
          <w:tcPr>
            <w:tcW w:w="736" w:type="dxa"/>
            <w:vAlign w:val="center"/>
          </w:tcPr>
          <w:p w14:paraId="1B6B5412">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台</w:t>
            </w:r>
          </w:p>
        </w:tc>
        <w:tc>
          <w:tcPr>
            <w:tcW w:w="3712" w:type="dxa"/>
          </w:tcPr>
          <w:p w14:paraId="3E1FFB14">
            <w:pPr>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拒绝进口</w:t>
            </w:r>
          </w:p>
        </w:tc>
      </w:tr>
      <w:tr w14:paraId="4B1D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9" w:type="dxa"/>
            <w:vAlign w:val="center"/>
          </w:tcPr>
          <w:p w14:paraId="0B03FAC7">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8</w:t>
            </w:r>
          </w:p>
        </w:tc>
        <w:tc>
          <w:tcPr>
            <w:tcW w:w="2135" w:type="dxa"/>
            <w:vAlign w:val="center"/>
          </w:tcPr>
          <w:p w14:paraId="71DC6C09">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电量仪设备</w:t>
            </w:r>
          </w:p>
        </w:tc>
        <w:tc>
          <w:tcPr>
            <w:tcW w:w="1134" w:type="dxa"/>
            <w:vAlign w:val="center"/>
          </w:tcPr>
          <w:p w14:paraId="7E4214D9">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1</w:t>
            </w:r>
          </w:p>
        </w:tc>
        <w:tc>
          <w:tcPr>
            <w:tcW w:w="736" w:type="dxa"/>
            <w:vAlign w:val="center"/>
          </w:tcPr>
          <w:p w14:paraId="24EB8D75">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台</w:t>
            </w:r>
          </w:p>
        </w:tc>
        <w:tc>
          <w:tcPr>
            <w:tcW w:w="3712" w:type="dxa"/>
          </w:tcPr>
          <w:p w14:paraId="0630E205">
            <w:pPr>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拒绝进口</w:t>
            </w:r>
          </w:p>
        </w:tc>
      </w:tr>
      <w:tr w14:paraId="47D8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9" w:type="dxa"/>
            <w:vAlign w:val="center"/>
          </w:tcPr>
          <w:p w14:paraId="674CF474">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9</w:t>
            </w:r>
          </w:p>
        </w:tc>
        <w:tc>
          <w:tcPr>
            <w:tcW w:w="2135" w:type="dxa"/>
            <w:vAlign w:val="center"/>
          </w:tcPr>
          <w:p w14:paraId="51500C69">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告警模块</w:t>
            </w:r>
          </w:p>
        </w:tc>
        <w:tc>
          <w:tcPr>
            <w:tcW w:w="1134" w:type="dxa"/>
            <w:vAlign w:val="center"/>
          </w:tcPr>
          <w:p w14:paraId="03B49236">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1</w:t>
            </w:r>
          </w:p>
        </w:tc>
        <w:tc>
          <w:tcPr>
            <w:tcW w:w="736" w:type="dxa"/>
            <w:vAlign w:val="center"/>
          </w:tcPr>
          <w:p w14:paraId="12370E7A">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台</w:t>
            </w:r>
          </w:p>
        </w:tc>
        <w:tc>
          <w:tcPr>
            <w:tcW w:w="3712" w:type="dxa"/>
          </w:tcPr>
          <w:p w14:paraId="42D5951F">
            <w:pPr>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拒绝进口</w:t>
            </w:r>
          </w:p>
        </w:tc>
      </w:tr>
      <w:tr w14:paraId="2354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9" w:type="dxa"/>
            <w:vAlign w:val="center"/>
          </w:tcPr>
          <w:p w14:paraId="58491FC7">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w:t>
            </w:r>
          </w:p>
        </w:tc>
        <w:tc>
          <w:tcPr>
            <w:tcW w:w="2135" w:type="dxa"/>
            <w:vAlign w:val="center"/>
          </w:tcPr>
          <w:p w14:paraId="4CEC11C5">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声光报警器</w:t>
            </w:r>
          </w:p>
        </w:tc>
        <w:tc>
          <w:tcPr>
            <w:tcW w:w="1134" w:type="dxa"/>
            <w:vAlign w:val="center"/>
          </w:tcPr>
          <w:p w14:paraId="0854812B">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1</w:t>
            </w:r>
          </w:p>
        </w:tc>
        <w:tc>
          <w:tcPr>
            <w:tcW w:w="736" w:type="dxa"/>
            <w:vAlign w:val="center"/>
          </w:tcPr>
          <w:p w14:paraId="492E4CCF">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台</w:t>
            </w:r>
          </w:p>
        </w:tc>
        <w:tc>
          <w:tcPr>
            <w:tcW w:w="3712" w:type="dxa"/>
          </w:tcPr>
          <w:p w14:paraId="6BE24675">
            <w:pPr>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拒绝进口</w:t>
            </w:r>
          </w:p>
        </w:tc>
      </w:tr>
      <w:tr w14:paraId="12D3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9" w:type="dxa"/>
            <w:vAlign w:val="center"/>
          </w:tcPr>
          <w:p w14:paraId="534BC79B">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11</w:t>
            </w:r>
          </w:p>
        </w:tc>
        <w:tc>
          <w:tcPr>
            <w:tcW w:w="2135" w:type="dxa"/>
            <w:vAlign w:val="center"/>
          </w:tcPr>
          <w:p w14:paraId="2C8B4D21">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软件授权、辅材及其它</w:t>
            </w:r>
          </w:p>
        </w:tc>
        <w:tc>
          <w:tcPr>
            <w:tcW w:w="1134" w:type="dxa"/>
            <w:vAlign w:val="center"/>
          </w:tcPr>
          <w:p w14:paraId="74885C86">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1</w:t>
            </w:r>
          </w:p>
        </w:tc>
        <w:tc>
          <w:tcPr>
            <w:tcW w:w="736" w:type="dxa"/>
            <w:vAlign w:val="center"/>
          </w:tcPr>
          <w:p w14:paraId="125AFE2A">
            <w:pPr>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项</w:t>
            </w:r>
          </w:p>
        </w:tc>
        <w:tc>
          <w:tcPr>
            <w:tcW w:w="3712" w:type="dxa"/>
          </w:tcPr>
          <w:p w14:paraId="4D2FC392">
            <w:pPr>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拒绝进口</w:t>
            </w:r>
          </w:p>
          <w:p w14:paraId="67AF66E3">
            <w:pPr>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软件授权、辅材及其它全包，辅材及其它包括控制器、主机、传感器、监测告警模块、报警器等接入所需材料、综合布线、UPS机房至数据中心机房200米多模6芯光纤以及拟接入精密空调及UPS原厂技术服务</w:t>
            </w:r>
            <w:r>
              <w:rPr>
                <w:rFonts w:hint="eastAsia" w:ascii="仿宋_GB2312" w:hAnsi="仿宋_GB2312" w:eastAsia="仿宋_GB2312" w:cs="仿宋_GB2312"/>
                <w:sz w:val="24"/>
                <w:szCs w:val="24"/>
                <w:highlight w:val="none"/>
              </w:rPr>
              <w:t>费用等</w:t>
            </w:r>
            <w:r>
              <w:rPr>
                <w:rFonts w:hint="eastAsia" w:ascii="仿宋_GB2312" w:hAnsi="仿宋_GB2312" w:eastAsia="仿宋_GB2312" w:cs="仿宋_GB2312"/>
                <w:bCs/>
                <w:sz w:val="24"/>
                <w:szCs w:val="24"/>
                <w:highlight w:val="none"/>
              </w:rPr>
              <w:t>。</w:t>
            </w:r>
          </w:p>
        </w:tc>
      </w:tr>
      <w:bookmarkEnd w:id="0"/>
    </w:tbl>
    <w:p w14:paraId="382161AE">
      <w:pPr>
        <w:pStyle w:val="13"/>
        <w:widowControl/>
        <w:spacing w:line="360" w:lineRule="auto"/>
        <w:ind w:left="0" w:firstLine="0"/>
        <w:jc w:val="left"/>
        <w:rPr>
          <w:rFonts w:hint="eastAsia" w:ascii="仿宋_GB2312" w:hAnsi="仿宋_GB2312" w:eastAsia="仿宋_GB2312" w:cs="仿宋_GB2312"/>
          <w:sz w:val="28"/>
          <w:szCs w:val="28"/>
          <w:highlight w:val="none"/>
          <w:u w:val="single"/>
        </w:rPr>
      </w:pPr>
    </w:p>
    <w:p w14:paraId="7EE9A95D">
      <w:pPr>
        <w:pStyle w:val="13"/>
        <w:widowControl/>
        <w:spacing w:line="360" w:lineRule="auto"/>
        <w:ind w:left="0" w:firstLine="0"/>
        <w:jc w:val="lef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（二）项目属性：</w:t>
      </w:r>
    </w:p>
    <w:p w14:paraId="0245CB3A">
      <w:pPr>
        <w:numPr>
          <w:ilvl w:val="0"/>
          <w:numId w:val="3"/>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是否适宜由中小企业提供，并专门面向中小企业采购 </w:t>
      </w:r>
    </w:p>
    <w:p w14:paraId="713467F2">
      <w:pPr>
        <w:numPr>
          <w:ilvl w:val="0"/>
          <w:numId w:val="4"/>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rPr>
        <w:t>是         □是否仅面向小微企业</w:t>
      </w:r>
    </w:p>
    <w:p w14:paraId="31B34FC1">
      <w:pPr>
        <w:numPr>
          <w:ilvl w:val="0"/>
          <w:numId w:val="4"/>
        </w:numPr>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否，原因说明</w:t>
      </w:r>
      <w:r>
        <w:rPr>
          <w:rFonts w:hint="eastAsia" w:ascii="仿宋_GB2312" w:hAnsi="仿宋_GB2312" w:eastAsia="仿宋_GB2312" w:cs="仿宋_GB2312"/>
          <w:sz w:val="28"/>
          <w:szCs w:val="28"/>
          <w:highlight w:val="none"/>
          <w:u w:val="single"/>
        </w:rPr>
        <w:t xml:space="preserve">                                        。</w:t>
      </w:r>
    </w:p>
    <w:p w14:paraId="49A2B5D7">
      <w:pPr>
        <w:pStyle w:val="13"/>
        <w:widowControl/>
        <w:spacing w:line="360" w:lineRule="auto"/>
        <w:ind w:left="0" w:firstLine="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（三）是否接受联合体投标：  </w:t>
      </w: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rPr>
        <w:t xml:space="preserve">是    </w:t>
      </w: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否</w:t>
      </w:r>
    </w:p>
    <w:p w14:paraId="631ED8CD">
      <w:pPr>
        <w:pStyle w:val="13"/>
        <w:widowControl/>
        <w:spacing w:line="360" w:lineRule="auto"/>
        <w:ind w:left="0" w:firstLine="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（四）采购标的汇总表：</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1751"/>
        <w:gridCol w:w="810"/>
        <w:gridCol w:w="872"/>
        <w:gridCol w:w="1763"/>
        <w:gridCol w:w="2065"/>
      </w:tblGrid>
      <w:tr w14:paraId="5464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309" w:type="dxa"/>
            <w:shd w:val="clear" w:color="auto" w:fill="FFFFFF"/>
            <w:tcMar>
              <w:top w:w="0" w:type="dxa"/>
              <w:right w:w="0" w:type="dxa"/>
            </w:tcMar>
            <w:vAlign w:val="center"/>
          </w:tcPr>
          <w:p w14:paraId="5E7BC327">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项目</w:t>
            </w:r>
            <w:r>
              <w:rPr>
                <w:rFonts w:hint="eastAsia" w:ascii="仿宋_GB2312" w:hAnsi="仿宋_GB2312" w:eastAsia="仿宋_GB2312" w:cs="仿宋_GB2312"/>
                <w:kern w:val="0"/>
                <w:sz w:val="28"/>
                <w:szCs w:val="28"/>
                <w:highlight w:val="none"/>
              </w:rPr>
              <w:t>名称</w:t>
            </w:r>
          </w:p>
        </w:tc>
        <w:tc>
          <w:tcPr>
            <w:tcW w:w="1751" w:type="dxa"/>
            <w:shd w:val="clear" w:color="auto" w:fill="FFFFFF"/>
            <w:tcMar>
              <w:top w:w="0" w:type="dxa"/>
              <w:right w:w="0" w:type="dxa"/>
            </w:tcMar>
            <w:vAlign w:val="center"/>
          </w:tcPr>
          <w:p w14:paraId="48533892">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品目 （政府采购品目分类目录）</w:t>
            </w:r>
          </w:p>
        </w:tc>
        <w:tc>
          <w:tcPr>
            <w:tcW w:w="810" w:type="dxa"/>
            <w:shd w:val="clear" w:color="auto" w:fill="FFFFFF"/>
            <w:tcMar>
              <w:top w:w="0" w:type="dxa"/>
              <w:right w:w="0" w:type="dxa"/>
            </w:tcMar>
            <w:vAlign w:val="center"/>
          </w:tcPr>
          <w:p w14:paraId="2341C6DD">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计量单位</w:t>
            </w:r>
          </w:p>
        </w:tc>
        <w:tc>
          <w:tcPr>
            <w:tcW w:w="872" w:type="dxa"/>
            <w:shd w:val="clear" w:color="auto" w:fill="FFFFFF"/>
            <w:vAlign w:val="center"/>
          </w:tcPr>
          <w:p w14:paraId="658BD22A">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数量</w:t>
            </w:r>
          </w:p>
        </w:tc>
        <w:tc>
          <w:tcPr>
            <w:tcW w:w="1763" w:type="dxa"/>
            <w:shd w:val="clear" w:color="auto" w:fill="FFFFFF"/>
            <w:vAlign w:val="center"/>
          </w:tcPr>
          <w:p w14:paraId="740CE839">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总预算（元）</w:t>
            </w:r>
          </w:p>
        </w:tc>
        <w:tc>
          <w:tcPr>
            <w:tcW w:w="2065" w:type="dxa"/>
            <w:shd w:val="clear" w:color="auto" w:fill="FFFFFF"/>
            <w:tcMar>
              <w:top w:w="0" w:type="dxa"/>
              <w:right w:w="0" w:type="dxa"/>
            </w:tcMar>
            <w:vAlign w:val="center"/>
          </w:tcPr>
          <w:p w14:paraId="0A3D90E6">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是否进口      （货物类提供）</w:t>
            </w:r>
          </w:p>
        </w:tc>
      </w:tr>
      <w:tr w14:paraId="3684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309" w:type="dxa"/>
            <w:shd w:val="clear" w:color="auto" w:fill="FFFFFF"/>
            <w:tcMar>
              <w:top w:w="0" w:type="dxa"/>
              <w:right w:w="0" w:type="dxa"/>
            </w:tcMar>
            <w:vAlign w:val="center"/>
          </w:tcPr>
          <w:p w14:paraId="0C5ACE02">
            <w:pPr>
              <w:pStyle w:val="13"/>
              <w:widowControl/>
              <w:spacing w:line="360" w:lineRule="auto"/>
              <w:ind w:left="0" w:firstLine="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数据中心机房动环监控系统更换改造项目采购</w:t>
            </w:r>
          </w:p>
        </w:tc>
        <w:tc>
          <w:tcPr>
            <w:tcW w:w="1751" w:type="dxa"/>
            <w:shd w:val="clear" w:color="auto" w:fill="FFFFFF"/>
            <w:tcMar>
              <w:top w:w="0" w:type="dxa"/>
              <w:right w:w="0" w:type="dxa"/>
            </w:tcMar>
            <w:vAlign w:val="center"/>
          </w:tcPr>
          <w:p w14:paraId="40A8E588">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A02010602机房环境监控设备</w:t>
            </w:r>
          </w:p>
        </w:tc>
        <w:tc>
          <w:tcPr>
            <w:tcW w:w="810" w:type="dxa"/>
            <w:shd w:val="clear" w:color="auto" w:fill="FFFFFF"/>
            <w:tcMar>
              <w:top w:w="0" w:type="dxa"/>
              <w:right w:w="0" w:type="dxa"/>
            </w:tcMar>
            <w:vAlign w:val="center"/>
          </w:tcPr>
          <w:p w14:paraId="044094D6">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w:t>
            </w:r>
          </w:p>
        </w:tc>
        <w:tc>
          <w:tcPr>
            <w:tcW w:w="872" w:type="dxa"/>
            <w:shd w:val="clear" w:color="auto" w:fill="FFFFFF"/>
            <w:vAlign w:val="center"/>
          </w:tcPr>
          <w:p w14:paraId="7C4E981B">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w:t>
            </w:r>
          </w:p>
        </w:tc>
        <w:tc>
          <w:tcPr>
            <w:tcW w:w="1763" w:type="dxa"/>
            <w:shd w:val="clear" w:color="auto" w:fill="FFFFFF"/>
            <w:vAlign w:val="center"/>
          </w:tcPr>
          <w:p w14:paraId="4265F1AC">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13万元</w:t>
            </w:r>
          </w:p>
        </w:tc>
        <w:tc>
          <w:tcPr>
            <w:tcW w:w="2065" w:type="dxa"/>
            <w:shd w:val="clear" w:color="auto" w:fill="FFFFFF"/>
            <w:tcMar>
              <w:top w:w="0" w:type="dxa"/>
              <w:right w:w="0" w:type="dxa"/>
            </w:tcMar>
            <w:vAlign w:val="center"/>
          </w:tcPr>
          <w:p w14:paraId="43E29FA6">
            <w:pPr>
              <w:autoSpaceDE w:val="0"/>
              <w:autoSpaceDN w:val="0"/>
              <w:adjustRightIn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否</w:t>
            </w:r>
          </w:p>
        </w:tc>
      </w:tr>
    </w:tbl>
    <w:p w14:paraId="49EB6F26">
      <w:pPr>
        <w:rPr>
          <w:rFonts w:hint="eastAsia" w:ascii="仿宋_GB2312" w:hAnsi="仿宋_GB2312" w:eastAsia="仿宋_GB2312" w:cs="仿宋_GB2312"/>
          <w:highlight w:val="none"/>
        </w:rPr>
      </w:pPr>
      <w:r>
        <w:rPr>
          <w:rFonts w:hint="eastAsia" w:ascii="仿宋_GB2312" w:hAnsi="仿宋_GB2312" w:eastAsia="仿宋_GB2312" w:cs="仿宋_GB2312"/>
          <w:sz w:val="28"/>
          <w:szCs w:val="28"/>
          <w:highlight w:val="none"/>
        </w:rPr>
        <w:t>（五）按照规定及项目情况设置投标供应商资格要求：</w:t>
      </w:r>
    </w:p>
    <w:p w14:paraId="342CCBFD">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（说明：不得设置与项目等级不相适应的资质要求，也不得将注册资本、资产总额、营业收入、从业人员、利润、纳税额、业绩经验、经营网点、现场踏勘等条件作为供应商资质条款）</w:t>
      </w:r>
    </w:p>
    <w:p w14:paraId="2AC138F4">
      <w:pPr>
        <w:pStyle w:val="13"/>
        <w:numPr>
          <w:ilvl w:val="1"/>
          <w:numId w:val="5"/>
        </w:numPr>
        <w:spacing w:before="100" w:beforeAutospacing="1" w:after="100" w:afterAutospacing="1" w:line="360" w:lineRule="auto"/>
        <w:ind w:left="840" w:hanging="8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投标人必须具有独立法人资格或是具有独立承担民事责任能力的其它组织（提供《营业执照》扫描件，原件备查）；</w:t>
      </w:r>
    </w:p>
    <w:p w14:paraId="4390D398">
      <w:pPr>
        <w:pStyle w:val="13"/>
        <w:numPr>
          <w:ilvl w:val="1"/>
          <w:numId w:val="5"/>
        </w:numPr>
        <w:spacing w:before="100" w:beforeAutospacing="1" w:after="100" w:afterAutospacing="1" w:line="360" w:lineRule="auto"/>
        <w:ind w:left="840" w:hanging="8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近3年内(如公司成立不足3年，自成立之日起算)在经营活动中无重大违法犯罪记录和不存在处于被禁止参与政府采购活动期限内情形的书面声明（提供书面声明函）；</w:t>
      </w:r>
    </w:p>
    <w:p w14:paraId="31A49B12">
      <w:pPr>
        <w:pStyle w:val="13"/>
        <w:numPr>
          <w:ilvl w:val="1"/>
          <w:numId w:val="5"/>
        </w:numPr>
        <w:spacing w:before="100" w:beforeAutospacing="1" w:after="100" w:afterAutospacing="1" w:line="360" w:lineRule="auto"/>
        <w:ind w:left="840" w:hanging="8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本项目不接受联合体投标。</w:t>
      </w:r>
    </w:p>
    <w:p w14:paraId="6849683B">
      <w:pPr>
        <w:pStyle w:val="13"/>
        <w:spacing w:before="100" w:beforeAutospacing="1" w:after="100" w:afterAutospacing="1" w:line="360" w:lineRule="auto"/>
        <w:ind w:left="0" w:firstLine="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注：投标人若提供虚假资料一旦被查实，则可能面临被取消本项目中标资格、列入不良行为名单内、并三年内禁止参与本院任何有关招标项目。</w:t>
      </w:r>
    </w:p>
    <w:p w14:paraId="4744DE4F">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（六）技术、服务要求与商务要求：</w:t>
      </w:r>
    </w:p>
    <w:p w14:paraId="5D440A5F">
      <w:pPr>
        <w:numPr>
          <w:ilvl w:val="0"/>
          <w:numId w:val="6"/>
        </w:num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技术要求：</w:t>
      </w:r>
    </w:p>
    <w:tbl>
      <w:tblPr>
        <w:tblStyle w:val="7"/>
        <w:tblW w:w="9495" w:type="dxa"/>
        <w:jc w:val="center"/>
        <w:tblLayout w:type="fixed"/>
        <w:tblCellMar>
          <w:top w:w="0" w:type="dxa"/>
          <w:left w:w="108" w:type="dxa"/>
          <w:bottom w:w="0" w:type="dxa"/>
          <w:right w:w="108" w:type="dxa"/>
        </w:tblCellMar>
      </w:tblPr>
      <w:tblGrid>
        <w:gridCol w:w="735"/>
        <w:gridCol w:w="1305"/>
        <w:gridCol w:w="7455"/>
      </w:tblGrid>
      <w:tr w14:paraId="60E23347">
        <w:tblPrEx>
          <w:tblCellMar>
            <w:top w:w="0" w:type="dxa"/>
            <w:left w:w="108" w:type="dxa"/>
            <w:bottom w:w="0" w:type="dxa"/>
            <w:right w:w="108" w:type="dxa"/>
          </w:tblCellMar>
        </w:tblPrEx>
        <w:trPr>
          <w:trHeight w:val="694" w:hRule="atLeast"/>
          <w:jc w:val="center"/>
        </w:trPr>
        <w:tc>
          <w:tcPr>
            <w:tcW w:w="735" w:type="dxa"/>
            <w:tcBorders>
              <w:top w:val="single" w:color="000000" w:sz="8" w:space="0"/>
              <w:left w:val="single" w:color="000000" w:sz="8" w:space="0"/>
              <w:bottom w:val="single" w:color="000000" w:sz="8" w:space="0"/>
              <w:right w:val="single" w:color="000000" w:sz="8" w:space="0"/>
            </w:tcBorders>
            <w:noWrap/>
            <w:vAlign w:val="center"/>
          </w:tcPr>
          <w:p w14:paraId="61AACC85">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序号</w:t>
            </w:r>
          </w:p>
        </w:tc>
        <w:tc>
          <w:tcPr>
            <w:tcW w:w="1305" w:type="dxa"/>
            <w:tcBorders>
              <w:top w:val="single" w:color="000000" w:sz="8" w:space="0"/>
              <w:left w:val="nil"/>
              <w:bottom w:val="single" w:color="000000" w:sz="8" w:space="0"/>
              <w:right w:val="single" w:color="000000" w:sz="8" w:space="0"/>
            </w:tcBorders>
            <w:vAlign w:val="center"/>
          </w:tcPr>
          <w:p w14:paraId="15D02112">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需求设备名称</w:t>
            </w:r>
          </w:p>
        </w:tc>
        <w:tc>
          <w:tcPr>
            <w:tcW w:w="7455" w:type="dxa"/>
            <w:tcBorders>
              <w:top w:val="single" w:color="000000" w:sz="8" w:space="0"/>
              <w:left w:val="nil"/>
              <w:bottom w:val="single" w:color="000000" w:sz="8" w:space="0"/>
              <w:right w:val="single" w:color="000000" w:sz="8" w:space="0"/>
            </w:tcBorders>
            <w:noWrap/>
            <w:vAlign w:val="center"/>
          </w:tcPr>
          <w:p w14:paraId="04E99AD2">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需求参数</w:t>
            </w:r>
          </w:p>
        </w:tc>
      </w:tr>
      <w:tr w14:paraId="750BEBE1">
        <w:tblPrEx>
          <w:tblCellMar>
            <w:top w:w="0" w:type="dxa"/>
            <w:left w:w="108" w:type="dxa"/>
            <w:bottom w:w="0" w:type="dxa"/>
            <w:right w:w="108" w:type="dxa"/>
          </w:tblCellMar>
        </w:tblPrEx>
        <w:trPr>
          <w:trHeight w:val="418" w:hRule="atLeast"/>
          <w:jc w:val="center"/>
        </w:trPr>
        <w:tc>
          <w:tcPr>
            <w:tcW w:w="735" w:type="dxa"/>
            <w:tcBorders>
              <w:top w:val="nil"/>
              <w:left w:val="single" w:color="000000" w:sz="8" w:space="0"/>
              <w:bottom w:val="single" w:color="000000" w:sz="8" w:space="0"/>
              <w:right w:val="single" w:color="000000" w:sz="8" w:space="0"/>
            </w:tcBorders>
            <w:noWrap/>
            <w:vAlign w:val="center"/>
          </w:tcPr>
          <w:p w14:paraId="2F8EE552">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p>
        </w:tc>
        <w:tc>
          <w:tcPr>
            <w:tcW w:w="1305" w:type="dxa"/>
            <w:tcBorders>
              <w:top w:val="nil"/>
              <w:left w:val="nil"/>
              <w:bottom w:val="single" w:color="000000" w:sz="8" w:space="0"/>
              <w:right w:val="single" w:color="000000" w:sz="8" w:space="0"/>
            </w:tcBorders>
            <w:vAlign w:val="center"/>
          </w:tcPr>
          <w:p w14:paraId="0B57D863">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物联网控制器</w:t>
            </w:r>
          </w:p>
        </w:tc>
        <w:tc>
          <w:tcPr>
            <w:tcW w:w="7455" w:type="dxa"/>
            <w:tcBorders>
              <w:top w:val="nil"/>
              <w:left w:val="nil"/>
              <w:bottom w:val="single" w:color="000000" w:sz="8" w:space="0"/>
              <w:right w:val="single" w:color="000000" w:sz="8" w:space="0"/>
            </w:tcBorders>
            <w:vAlign w:val="center"/>
          </w:tcPr>
          <w:p w14:paraId="692BDB4A">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1、千兆以太网口数≥4个；RJ45 Console管理口≥1个；USB接口≥2; 最大支持≥250个终端接入；</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2、支持对接市电监测模块、三相电量仪、UPS等动力系统，实现对机房动力系统物理安全状态的实时感知；</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3、支持接入温湿传感器、精密空调、漏水传感器等，实现对机房环境物理安全状态的实时感知；</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4、支持接入烟雾传感器、监控等，实现对机房安防系统物理安全状态的实时感知；</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5、▲支持3D智能引擎，内置网络设备、机柜、UPS、办公资产等素材，可以基于机房真实情况，通过拖拽式真实还原，实现所画即所得，需提供具有CMA和CNAS认证章的第三方权威机构测试报告相关页证明；</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6、▲支持基于数字孪生技术的大屏展示，展示整体机房整体运行状态，包括UPS状态、精密空调状态、温湿度情况、告警情况等信息，数据通过大屏展示，需提供具有CMA和CNAS认证章的第三方权威机构测试报告相关页证明；</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7、▲支持多种告警模式，包括电话告警、短信告警、声光告警、APP告警、WEB告警、阿里钉钉、微信告警、邮件等，需提供具有CMA和CNAS认证章的第三方权威机构测试报告相关页证明；</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8、▲支持与视频监控对接，实现视频弹窗告警，联动抓拍；支持内置视频中心；支持实时录制告警发生的全过程，并内置视频中心随时查看，需提供具有CMA和CNAS认证章的第三方权威机构测试报告相关页证明；</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9、支持多种传感器设备联动策略配置；</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10、支持个性化设置，包括对顶部LOGO、浏览器标题、背景图片、底部信息进行个性化设置修改，同时开放第三方API接口，便于二次开发；</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11、支持易部署上线，可以通过导航式部署快速上线传感器；</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12、▲支持移动APP运维，通过手机APP即可进行状态查看、设备远程管理、策略远程配置、数据分析查看、巡检任务、空间查看等，需提供具有CMA和CNAS认证章的第三方权威机构测试报告相关页证明；</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13、▲支持巡检策略设定，记录并存储巡检报告，比如平台定时对全部设备进行巡检，及时发现异常设备，需提供具有CMA和CNAS认证章的第三方权威机构测试报告相关页证明；</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14、支持内置传感器库，传感器型号数量不少于2200+；</w:t>
            </w:r>
          </w:p>
        </w:tc>
      </w:tr>
      <w:tr w14:paraId="3E31CF65">
        <w:tblPrEx>
          <w:tblCellMar>
            <w:top w:w="0" w:type="dxa"/>
            <w:left w:w="108" w:type="dxa"/>
            <w:bottom w:w="0" w:type="dxa"/>
            <w:right w:w="108" w:type="dxa"/>
          </w:tblCellMar>
        </w:tblPrEx>
        <w:trPr>
          <w:trHeight w:val="903" w:hRule="atLeast"/>
          <w:jc w:val="center"/>
        </w:trPr>
        <w:tc>
          <w:tcPr>
            <w:tcW w:w="735" w:type="dxa"/>
            <w:tcBorders>
              <w:top w:val="nil"/>
              <w:left w:val="single" w:color="000000" w:sz="8" w:space="0"/>
              <w:bottom w:val="single" w:color="000000" w:sz="8" w:space="0"/>
              <w:right w:val="single" w:color="000000" w:sz="8" w:space="0"/>
            </w:tcBorders>
            <w:noWrap/>
            <w:vAlign w:val="center"/>
          </w:tcPr>
          <w:p w14:paraId="4143ED11">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w:t>
            </w:r>
          </w:p>
        </w:tc>
        <w:tc>
          <w:tcPr>
            <w:tcW w:w="1305" w:type="dxa"/>
            <w:tcBorders>
              <w:top w:val="nil"/>
              <w:left w:val="nil"/>
              <w:bottom w:val="single" w:color="000000" w:sz="8" w:space="0"/>
              <w:right w:val="single" w:color="000000" w:sz="8" w:space="0"/>
            </w:tcBorders>
            <w:vAlign w:val="center"/>
          </w:tcPr>
          <w:p w14:paraId="7B0930CB">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物联网采集主机</w:t>
            </w:r>
          </w:p>
        </w:tc>
        <w:tc>
          <w:tcPr>
            <w:tcW w:w="7455" w:type="dxa"/>
            <w:tcBorders>
              <w:top w:val="nil"/>
              <w:left w:val="nil"/>
              <w:bottom w:val="single" w:color="000000" w:sz="8" w:space="0"/>
              <w:right w:val="single" w:color="000000" w:sz="8" w:space="0"/>
            </w:tcBorders>
            <w:vAlign w:val="center"/>
          </w:tcPr>
          <w:p w14:paraId="5E50DBBF">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1、以太网口数≥3个；Console管理口≥1个；USB接口≥1; PDI接口≥4个，PRS485接口≥5个，DO接口≥1个；</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2、支持门禁主机功能，具备专门的门禁接口，电源接口≥1;干接点开关接口≥1个；韦根接口≥1个；</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3、内存≥8GB；</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4、接口为RJ45形态，支持对外提供24V直流供电；</w:t>
            </w:r>
          </w:p>
          <w:p w14:paraId="068DFABD">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5、支持传感器智能识别，上线；</w:t>
            </w:r>
          </w:p>
          <w:p w14:paraId="5AD34F5C">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6、支持在与管理平台网络中断时，本地机房关键数据可在采集主机缓存，网络恢复时，数据支持自动补传至管理平台。</w:t>
            </w:r>
          </w:p>
          <w:p w14:paraId="26261636">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7、支持接入声光告警模块和4G电话告警模块，采集主机可实现声光告警和电话短信告警；</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8、支持对传感器接入是否正常进行监测， LED灯亮则接入正常；</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9、提供3C强制认证证书；</w:t>
            </w:r>
          </w:p>
        </w:tc>
      </w:tr>
      <w:tr w14:paraId="340AAB3A">
        <w:tblPrEx>
          <w:tblCellMar>
            <w:top w:w="0" w:type="dxa"/>
            <w:left w:w="108" w:type="dxa"/>
            <w:bottom w:w="0" w:type="dxa"/>
            <w:right w:w="108" w:type="dxa"/>
          </w:tblCellMar>
        </w:tblPrEx>
        <w:trPr>
          <w:trHeight w:val="1922" w:hRule="atLeast"/>
          <w:jc w:val="center"/>
        </w:trPr>
        <w:tc>
          <w:tcPr>
            <w:tcW w:w="735" w:type="dxa"/>
            <w:tcBorders>
              <w:top w:val="nil"/>
              <w:left w:val="single" w:color="000000" w:sz="8" w:space="0"/>
              <w:bottom w:val="single" w:color="000000" w:sz="8" w:space="0"/>
              <w:right w:val="single" w:color="000000" w:sz="8" w:space="0"/>
            </w:tcBorders>
            <w:noWrap/>
            <w:vAlign w:val="center"/>
          </w:tcPr>
          <w:p w14:paraId="5A9F5B04">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w:t>
            </w:r>
          </w:p>
        </w:tc>
        <w:tc>
          <w:tcPr>
            <w:tcW w:w="1305" w:type="dxa"/>
            <w:tcBorders>
              <w:top w:val="nil"/>
              <w:left w:val="nil"/>
              <w:bottom w:val="single" w:color="000000" w:sz="8" w:space="0"/>
              <w:right w:val="single" w:color="000000" w:sz="8" w:space="0"/>
            </w:tcBorders>
            <w:vAlign w:val="center"/>
          </w:tcPr>
          <w:p w14:paraId="35FFB83E">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烟雾传感器</w:t>
            </w:r>
          </w:p>
        </w:tc>
        <w:tc>
          <w:tcPr>
            <w:tcW w:w="7455" w:type="dxa"/>
            <w:tcBorders>
              <w:top w:val="nil"/>
              <w:left w:val="nil"/>
              <w:bottom w:val="single" w:color="000000" w:sz="8" w:space="0"/>
              <w:right w:val="single" w:color="000000" w:sz="8" w:space="0"/>
            </w:tcBorders>
            <w:vAlign w:val="center"/>
          </w:tcPr>
          <w:p w14:paraId="47056535">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1、支持本地供电、双绞屏蔽线供电；</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2、支持监控电流：＜4mA，支持火警电流：＜30mA；</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3、接口类型支持RJ45网口形态；</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4、支持继电器干接点输出，监控时输出开路，报警时输出短路（用户可以自行设定）；</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5、支持指示灯提示，正常情况绿灯灯常亮，检测有烟雾异常时红灯闪烁；</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6、支持自动报警且报警音量：＞80dB；</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7、支持正常工作温度：-10℃～+50℃，相对湿度：＜95%；</w:t>
            </w:r>
          </w:p>
        </w:tc>
      </w:tr>
      <w:tr w14:paraId="7428E1A6">
        <w:tblPrEx>
          <w:tblCellMar>
            <w:top w:w="0" w:type="dxa"/>
            <w:left w:w="108" w:type="dxa"/>
            <w:bottom w:w="0" w:type="dxa"/>
            <w:right w:w="108" w:type="dxa"/>
          </w:tblCellMar>
        </w:tblPrEx>
        <w:trPr>
          <w:trHeight w:val="1682" w:hRule="atLeast"/>
          <w:jc w:val="center"/>
        </w:trPr>
        <w:tc>
          <w:tcPr>
            <w:tcW w:w="735" w:type="dxa"/>
            <w:tcBorders>
              <w:top w:val="nil"/>
              <w:left w:val="single" w:color="000000" w:sz="8" w:space="0"/>
              <w:bottom w:val="single" w:color="000000" w:sz="8" w:space="0"/>
              <w:right w:val="single" w:color="000000" w:sz="8" w:space="0"/>
            </w:tcBorders>
            <w:noWrap/>
            <w:vAlign w:val="center"/>
          </w:tcPr>
          <w:p w14:paraId="1F814F7A">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4</w:t>
            </w:r>
          </w:p>
        </w:tc>
        <w:tc>
          <w:tcPr>
            <w:tcW w:w="1305" w:type="dxa"/>
            <w:tcBorders>
              <w:top w:val="nil"/>
              <w:left w:val="nil"/>
              <w:bottom w:val="single" w:color="000000" w:sz="8" w:space="0"/>
              <w:right w:val="single" w:color="000000" w:sz="8" w:space="0"/>
            </w:tcBorders>
            <w:vAlign w:val="center"/>
          </w:tcPr>
          <w:p w14:paraId="1B663A37">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温湿度传感器设备</w:t>
            </w:r>
          </w:p>
        </w:tc>
        <w:tc>
          <w:tcPr>
            <w:tcW w:w="7455" w:type="dxa"/>
            <w:tcBorders>
              <w:top w:val="nil"/>
              <w:left w:val="nil"/>
              <w:bottom w:val="single" w:color="000000" w:sz="8" w:space="0"/>
              <w:right w:val="single" w:color="000000" w:sz="8" w:space="0"/>
            </w:tcBorders>
            <w:vAlign w:val="center"/>
          </w:tcPr>
          <w:p w14:paraId="306DD1A2">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1、支持温度、湿度数据采集与上报的机架式温湿度传感器；</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2、支持采集温度范围：-10℃～70℃；误差&lt;±0.3℃，在25℃时测试；</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3、支持采集湿度范围：5％～95％RH（无凝露）；误差&lt;±3%RH，在25℃时测试；</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4、支持液晶显示：显示当前温度，湿度，网络连接状态；</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5、支持联动空调实现自动化温度控制；</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6、设备管理：支持平台统一集中管理，支持设备自定义命名；</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7、支持查询当天、本月、本年的温度、湿度变化趋势；</w:t>
            </w:r>
          </w:p>
        </w:tc>
      </w:tr>
      <w:tr w14:paraId="07EE0FE3">
        <w:tblPrEx>
          <w:tblCellMar>
            <w:top w:w="0" w:type="dxa"/>
            <w:left w:w="108" w:type="dxa"/>
            <w:bottom w:w="0" w:type="dxa"/>
            <w:right w:w="108" w:type="dxa"/>
          </w:tblCellMar>
        </w:tblPrEx>
        <w:trPr>
          <w:trHeight w:val="1441" w:hRule="atLeast"/>
          <w:jc w:val="center"/>
        </w:trPr>
        <w:tc>
          <w:tcPr>
            <w:tcW w:w="735" w:type="dxa"/>
            <w:tcBorders>
              <w:top w:val="nil"/>
              <w:left w:val="single" w:color="000000" w:sz="8" w:space="0"/>
              <w:bottom w:val="single" w:color="000000" w:sz="8" w:space="0"/>
              <w:right w:val="single" w:color="000000" w:sz="8" w:space="0"/>
            </w:tcBorders>
            <w:noWrap/>
            <w:vAlign w:val="center"/>
          </w:tcPr>
          <w:p w14:paraId="769D4874">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5</w:t>
            </w:r>
          </w:p>
        </w:tc>
        <w:tc>
          <w:tcPr>
            <w:tcW w:w="1305" w:type="dxa"/>
            <w:tcBorders>
              <w:top w:val="nil"/>
              <w:left w:val="nil"/>
              <w:bottom w:val="single" w:color="000000" w:sz="8" w:space="0"/>
              <w:right w:val="single" w:color="000000" w:sz="8" w:space="0"/>
            </w:tcBorders>
            <w:vAlign w:val="center"/>
          </w:tcPr>
          <w:p w14:paraId="0CFCDF7D">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数据采集主机</w:t>
            </w:r>
          </w:p>
        </w:tc>
        <w:tc>
          <w:tcPr>
            <w:tcW w:w="7455" w:type="dxa"/>
            <w:tcBorders>
              <w:top w:val="nil"/>
              <w:left w:val="nil"/>
              <w:bottom w:val="single" w:color="000000" w:sz="8" w:space="0"/>
              <w:right w:val="single" w:color="000000" w:sz="8" w:space="0"/>
            </w:tcBorders>
            <w:vAlign w:val="center"/>
          </w:tcPr>
          <w:p w14:paraId="21317CDB">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1、PRS485接口≥1，DATA接口≥1；</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2、PRS485、DATA接口均为RJ45形态</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3、支持MODBUS 485、RS232两种接口形式的数据采集及对接；</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4、RS485接口速率≥3Mbps，RS232接口速率≥250kbps；</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5、支持通过软件自定义RS485、RS232接口线序，可实现RX、TX、GND的软件自定义；</w:t>
            </w:r>
          </w:p>
        </w:tc>
      </w:tr>
      <w:tr w14:paraId="3804B98E">
        <w:tblPrEx>
          <w:tblCellMar>
            <w:top w:w="0" w:type="dxa"/>
            <w:left w:w="108" w:type="dxa"/>
            <w:bottom w:w="0" w:type="dxa"/>
            <w:right w:w="108" w:type="dxa"/>
          </w:tblCellMar>
        </w:tblPrEx>
        <w:trPr>
          <w:trHeight w:val="336" w:hRule="atLeast"/>
          <w:jc w:val="center"/>
        </w:trPr>
        <w:tc>
          <w:tcPr>
            <w:tcW w:w="735" w:type="dxa"/>
            <w:tcBorders>
              <w:top w:val="nil"/>
              <w:left w:val="single" w:color="000000" w:sz="8" w:space="0"/>
              <w:bottom w:val="single" w:color="000000" w:sz="8" w:space="0"/>
              <w:right w:val="single" w:color="000000" w:sz="8" w:space="0"/>
            </w:tcBorders>
            <w:noWrap/>
            <w:vAlign w:val="center"/>
          </w:tcPr>
          <w:p w14:paraId="4F86589E">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6</w:t>
            </w:r>
          </w:p>
        </w:tc>
        <w:tc>
          <w:tcPr>
            <w:tcW w:w="1305" w:type="dxa"/>
            <w:tcBorders>
              <w:top w:val="nil"/>
              <w:left w:val="nil"/>
              <w:bottom w:val="single" w:color="000000" w:sz="8" w:space="0"/>
              <w:right w:val="single" w:color="000000" w:sz="8" w:space="0"/>
            </w:tcBorders>
            <w:vAlign w:val="center"/>
          </w:tcPr>
          <w:p w14:paraId="76A95F07">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漏水监测主机</w:t>
            </w:r>
          </w:p>
        </w:tc>
        <w:tc>
          <w:tcPr>
            <w:tcW w:w="7455" w:type="dxa"/>
            <w:tcBorders>
              <w:top w:val="nil"/>
              <w:left w:val="nil"/>
              <w:bottom w:val="single" w:color="000000" w:sz="8" w:space="0"/>
              <w:right w:val="single" w:color="000000" w:sz="8" w:space="0"/>
            </w:tcBorders>
            <w:vAlign w:val="center"/>
          </w:tcPr>
          <w:p w14:paraId="405F23BE">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1、漏水反应时间≤2S；</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2、支持兼容两芯或四芯测漏传感电缆；</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3、支持本地12~24VDC供电；</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4、支持告警时输出阻抗&lt;50Ω，负载电压＜60V，负载电流＜300mA；</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5、存储温度-20°C 至60°C，工作温度-10°C 至50°C，湿度5%到95%（无冷凝）；</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6、支持不同档位触发报警的进水量设置，以适应不同环境下的漏检测；</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7、接口类型支持RJ45网口形态；</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8、需含配10M漏水检测线缆；</w:t>
            </w:r>
          </w:p>
        </w:tc>
      </w:tr>
      <w:tr w14:paraId="46A12F85">
        <w:tblPrEx>
          <w:tblCellMar>
            <w:top w:w="0" w:type="dxa"/>
            <w:left w:w="108" w:type="dxa"/>
            <w:bottom w:w="0" w:type="dxa"/>
            <w:right w:w="108" w:type="dxa"/>
          </w:tblCellMar>
        </w:tblPrEx>
        <w:trPr>
          <w:trHeight w:val="1922" w:hRule="atLeast"/>
          <w:jc w:val="center"/>
        </w:trPr>
        <w:tc>
          <w:tcPr>
            <w:tcW w:w="735" w:type="dxa"/>
            <w:tcBorders>
              <w:top w:val="nil"/>
              <w:left w:val="single" w:color="000000" w:sz="8" w:space="0"/>
              <w:bottom w:val="single" w:color="000000" w:sz="8" w:space="0"/>
              <w:right w:val="single" w:color="000000" w:sz="8" w:space="0"/>
            </w:tcBorders>
            <w:noWrap/>
            <w:vAlign w:val="center"/>
          </w:tcPr>
          <w:p w14:paraId="62904AFF">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7</w:t>
            </w:r>
          </w:p>
        </w:tc>
        <w:tc>
          <w:tcPr>
            <w:tcW w:w="1305" w:type="dxa"/>
            <w:tcBorders>
              <w:top w:val="nil"/>
              <w:left w:val="nil"/>
              <w:bottom w:val="single" w:color="000000" w:sz="8" w:space="0"/>
              <w:right w:val="single" w:color="000000" w:sz="8" w:space="0"/>
            </w:tcBorders>
            <w:vAlign w:val="center"/>
          </w:tcPr>
          <w:p w14:paraId="4F0D637F">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市电监测模块</w:t>
            </w:r>
          </w:p>
        </w:tc>
        <w:tc>
          <w:tcPr>
            <w:tcW w:w="7455" w:type="dxa"/>
            <w:tcBorders>
              <w:top w:val="nil"/>
              <w:left w:val="nil"/>
              <w:bottom w:val="single" w:color="000000" w:sz="8" w:space="0"/>
              <w:right w:val="single" w:color="000000" w:sz="8" w:space="0"/>
            </w:tcBorders>
            <w:vAlign w:val="center"/>
          </w:tcPr>
          <w:p w14:paraId="782A9B65">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1、支持市电输入接口6路L/N湿节点输入；</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2、市电接入量程90~275VAC；</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3、接口类型支持RJ45网口形态；</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4、支持MODBUS 485协议；</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5、波特率支持范围1200~115200bps；</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6、传输距离≥1200米；</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7、防雷等级≥2000W(静电放电)；</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8、过压过流保护30V/200mA；</w:t>
            </w:r>
          </w:p>
        </w:tc>
      </w:tr>
      <w:tr w14:paraId="4AFECC92">
        <w:tblPrEx>
          <w:tblCellMar>
            <w:top w:w="0" w:type="dxa"/>
            <w:left w:w="108" w:type="dxa"/>
            <w:bottom w:w="0" w:type="dxa"/>
            <w:right w:w="108" w:type="dxa"/>
          </w:tblCellMar>
        </w:tblPrEx>
        <w:trPr>
          <w:trHeight w:val="3123" w:hRule="atLeast"/>
          <w:jc w:val="center"/>
        </w:trPr>
        <w:tc>
          <w:tcPr>
            <w:tcW w:w="735" w:type="dxa"/>
            <w:tcBorders>
              <w:top w:val="nil"/>
              <w:left w:val="single" w:color="000000" w:sz="8" w:space="0"/>
              <w:bottom w:val="single" w:color="000000" w:sz="8" w:space="0"/>
              <w:right w:val="single" w:color="000000" w:sz="8" w:space="0"/>
            </w:tcBorders>
            <w:noWrap/>
            <w:vAlign w:val="center"/>
          </w:tcPr>
          <w:p w14:paraId="43BD1B6A">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8</w:t>
            </w:r>
          </w:p>
        </w:tc>
        <w:tc>
          <w:tcPr>
            <w:tcW w:w="1305" w:type="dxa"/>
            <w:tcBorders>
              <w:top w:val="nil"/>
              <w:left w:val="nil"/>
              <w:bottom w:val="single" w:color="000000" w:sz="8" w:space="0"/>
              <w:right w:val="single" w:color="000000" w:sz="8" w:space="0"/>
            </w:tcBorders>
            <w:vAlign w:val="center"/>
          </w:tcPr>
          <w:p w14:paraId="0F91939E">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电量仪设备</w:t>
            </w:r>
          </w:p>
        </w:tc>
        <w:tc>
          <w:tcPr>
            <w:tcW w:w="7455" w:type="dxa"/>
            <w:tcBorders>
              <w:top w:val="nil"/>
              <w:left w:val="nil"/>
              <w:bottom w:val="single" w:color="000000" w:sz="8" w:space="0"/>
              <w:right w:val="single" w:color="000000" w:sz="8" w:space="0"/>
            </w:tcBorders>
            <w:vAlign w:val="center"/>
          </w:tcPr>
          <w:p w14:paraId="554B566F">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支持测量各相相电压有效值、三相相电压有效值的平均值、相位角、1～4回路各相电流有效值、有功功率、总有功功率，各相无功功率、总无功功率、总视在功率、各相功率因数、总功率因数、各相有功电能、总有功电能，全回路总有功电能；</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2、支持计量有功电能，掉电不丢失</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 xml:space="preserve">3、支持采用网口形态的RS485数字通讯接口采集所有数据，支持MODBUS规约； </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4、电压支持：测量范围: 30~600V(线电压)；20~400V(相电压)，PT: 1~10000； 连续过载：800V</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5、电流支持：配互感器 with CT 0~400A； 直入型0~6A；CT:1~10000； 连续过载：2倍</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6、支持功率测量范围：单相功率：0~80000W/var总功率：0~240000W/var/VA(按实际输入  3×U×I)</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7、含配电流互感器；</w:t>
            </w:r>
          </w:p>
        </w:tc>
      </w:tr>
      <w:tr w14:paraId="1D0AE109">
        <w:tblPrEx>
          <w:tblCellMar>
            <w:top w:w="0" w:type="dxa"/>
            <w:left w:w="108" w:type="dxa"/>
            <w:bottom w:w="0" w:type="dxa"/>
            <w:right w:w="108" w:type="dxa"/>
          </w:tblCellMar>
        </w:tblPrEx>
        <w:trPr>
          <w:trHeight w:val="1201" w:hRule="atLeast"/>
          <w:jc w:val="center"/>
        </w:trPr>
        <w:tc>
          <w:tcPr>
            <w:tcW w:w="735" w:type="dxa"/>
            <w:tcBorders>
              <w:top w:val="nil"/>
              <w:left w:val="single" w:color="000000" w:sz="8" w:space="0"/>
              <w:bottom w:val="single" w:color="000000" w:sz="8" w:space="0"/>
              <w:right w:val="single" w:color="000000" w:sz="8" w:space="0"/>
            </w:tcBorders>
            <w:noWrap/>
            <w:vAlign w:val="center"/>
          </w:tcPr>
          <w:p w14:paraId="07A3FA3F">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9</w:t>
            </w:r>
          </w:p>
        </w:tc>
        <w:tc>
          <w:tcPr>
            <w:tcW w:w="1305" w:type="dxa"/>
            <w:tcBorders>
              <w:top w:val="nil"/>
              <w:left w:val="nil"/>
              <w:bottom w:val="single" w:color="000000" w:sz="8" w:space="0"/>
              <w:right w:val="single" w:color="000000" w:sz="8" w:space="0"/>
            </w:tcBorders>
            <w:vAlign w:val="center"/>
          </w:tcPr>
          <w:p w14:paraId="0D4E8197">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告警模块</w:t>
            </w:r>
          </w:p>
        </w:tc>
        <w:tc>
          <w:tcPr>
            <w:tcW w:w="7455" w:type="dxa"/>
            <w:tcBorders>
              <w:top w:val="nil"/>
              <w:left w:val="nil"/>
              <w:bottom w:val="single" w:color="000000" w:sz="8" w:space="0"/>
              <w:right w:val="single" w:color="000000" w:sz="8" w:space="0"/>
            </w:tcBorders>
            <w:vAlign w:val="center"/>
          </w:tcPr>
          <w:p w14:paraId="048DFB6E">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1、12V 2A 电源供电，且内置一块电池供断电后应急使用；</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2、支持机房动环系统统一管理、配置、监测等功能；</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3、支持电话、短信告警两种方式；</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4、支持接口类型为 RJ45；</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5、支持联通、电信、移动全网通4G接入；</w:t>
            </w:r>
          </w:p>
        </w:tc>
      </w:tr>
      <w:tr w14:paraId="6325291B">
        <w:tblPrEx>
          <w:tblCellMar>
            <w:top w:w="0" w:type="dxa"/>
            <w:left w:w="108" w:type="dxa"/>
            <w:bottom w:w="0" w:type="dxa"/>
            <w:right w:w="108" w:type="dxa"/>
          </w:tblCellMar>
        </w:tblPrEx>
        <w:trPr>
          <w:trHeight w:val="1201" w:hRule="atLeast"/>
          <w:jc w:val="center"/>
        </w:trPr>
        <w:tc>
          <w:tcPr>
            <w:tcW w:w="735" w:type="dxa"/>
            <w:tcBorders>
              <w:top w:val="nil"/>
              <w:left w:val="single" w:color="000000" w:sz="8" w:space="0"/>
              <w:bottom w:val="single" w:color="000000" w:sz="8" w:space="0"/>
              <w:right w:val="single" w:color="000000" w:sz="8" w:space="0"/>
            </w:tcBorders>
            <w:noWrap/>
            <w:vAlign w:val="center"/>
          </w:tcPr>
          <w:p w14:paraId="17B23ECB">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10</w:t>
            </w:r>
          </w:p>
        </w:tc>
        <w:tc>
          <w:tcPr>
            <w:tcW w:w="1305" w:type="dxa"/>
            <w:tcBorders>
              <w:top w:val="nil"/>
              <w:left w:val="nil"/>
              <w:bottom w:val="single" w:color="000000" w:sz="8" w:space="0"/>
              <w:right w:val="single" w:color="000000" w:sz="8" w:space="0"/>
            </w:tcBorders>
            <w:vAlign w:val="center"/>
          </w:tcPr>
          <w:p w14:paraId="022488E9">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声光报警器</w:t>
            </w:r>
          </w:p>
        </w:tc>
        <w:tc>
          <w:tcPr>
            <w:tcW w:w="7455" w:type="dxa"/>
            <w:tcBorders>
              <w:top w:val="nil"/>
              <w:left w:val="nil"/>
              <w:bottom w:val="single" w:color="000000" w:sz="8" w:space="0"/>
              <w:right w:val="single" w:color="000000" w:sz="8" w:space="0"/>
            </w:tcBorders>
            <w:vAlign w:val="center"/>
          </w:tcPr>
          <w:p w14:paraId="4A1155B6">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1、工作电压：交流9V～18V或直流12V～24V；</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2、工作环境：-35℃～55℃；</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3、控制方式：采用Modbus协议，通过网口形态RS485接口与物联平台进行通信；</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4、联动告警：支持联动机房动力环境监测系统实现多样化报警，如设备异常、非法入侵、机房漏水、温度过高等告警，支持同时发出声、光二种警报信号；</w:t>
            </w:r>
          </w:p>
        </w:tc>
      </w:tr>
      <w:tr w14:paraId="01A84AA5">
        <w:tblPrEx>
          <w:tblCellMar>
            <w:top w:w="0" w:type="dxa"/>
            <w:left w:w="108" w:type="dxa"/>
            <w:bottom w:w="0" w:type="dxa"/>
            <w:right w:w="108" w:type="dxa"/>
          </w:tblCellMar>
        </w:tblPrEx>
        <w:trPr>
          <w:trHeight w:val="1007" w:hRule="atLeast"/>
          <w:jc w:val="center"/>
        </w:trPr>
        <w:tc>
          <w:tcPr>
            <w:tcW w:w="735" w:type="dxa"/>
            <w:tcBorders>
              <w:top w:val="nil"/>
              <w:left w:val="single" w:color="000000" w:sz="8" w:space="0"/>
              <w:bottom w:val="single" w:color="000000" w:sz="8" w:space="0"/>
              <w:right w:val="single" w:color="000000" w:sz="8" w:space="0"/>
            </w:tcBorders>
            <w:noWrap/>
            <w:vAlign w:val="center"/>
          </w:tcPr>
          <w:p w14:paraId="6A71DE5C">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11</w:t>
            </w:r>
          </w:p>
        </w:tc>
        <w:tc>
          <w:tcPr>
            <w:tcW w:w="1305" w:type="dxa"/>
            <w:tcBorders>
              <w:top w:val="nil"/>
              <w:left w:val="nil"/>
              <w:bottom w:val="single" w:color="000000" w:sz="8" w:space="0"/>
              <w:right w:val="single" w:color="000000" w:sz="8" w:space="0"/>
            </w:tcBorders>
            <w:vAlign w:val="center"/>
          </w:tcPr>
          <w:p w14:paraId="09FD228E">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软件授权、辅材及其它</w:t>
            </w:r>
          </w:p>
        </w:tc>
        <w:tc>
          <w:tcPr>
            <w:tcW w:w="7455" w:type="dxa"/>
            <w:tcBorders>
              <w:top w:val="nil"/>
              <w:left w:val="nil"/>
              <w:bottom w:val="single" w:color="000000" w:sz="8" w:space="0"/>
              <w:right w:val="single" w:color="000000" w:sz="8" w:space="0"/>
            </w:tcBorders>
            <w:vAlign w:val="center"/>
          </w:tcPr>
          <w:p w14:paraId="5C5B9843">
            <w:pPr>
              <w:widowControl/>
              <w:numPr>
                <w:ilvl w:val="0"/>
                <w:numId w:val="7"/>
              </w:num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基础传感器接入数量授权，每增加1个则物联网控制器可接入1台传感器</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2、UPS接入授权</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3、精密空调接入授权</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4、摄像头、NVR等监控设备接入数量授权</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5、监控设备接入授权</w:t>
            </w:r>
            <w:r>
              <w:rPr>
                <w:rFonts w:hint="eastAsia" w:ascii="仿宋_GB2312" w:hAnsi="仿宋_GB2312" w:eastAsia="仿宋_GB2312" w:cs="仿宋_GB2312"/>
                <w:color w:val="000000"/>
                <w:kern w:val="0"/>
                <w:sz w:val="24"/>
                <w:szCs w:val="24"/>
                <w:highlight w:val="none"/>
              </w:rPr>
              <w:br w:type="textWrapping"/>
            </w:r>
            <w:r>
              <w:rPr>
                <w:rFonts w:hint="eastAsia" w:ascii="仿宋_GB2312" w:hAnsi="仿宋_GB2312" w:eastAsia="仿宋_GB2312" w:cs="仿宋_GB2312"/>
                <w:color w:val="000000"/>
                <w:kern w:val="0"/>
                <w:sz w:val="24"/>
                <w:szCs w:val="24"/>
                <w:highlight w:val="none"/>
              </w:rPr>
              <w:t>6、辅材及其它全包,具体包括主机、传感器、报警器等接入所需综合布线、材料，以及UPS机房至主机房200米多模6芯光纤。</w:t>
            </w:r>
          </w:p>
        </w:tc>
      </w:tr>
    </w:tbl>
    <w:p w14:paraId="46116537">
      <w:pPr>
        <w:jc w:val="left"/>
        <w:rPr>
          <w:rFonts w:hint="eastAsia" w:ascii="仿宋_GB2312" w:hAnsi="仿宋_GB2312" w:eastAsia="仿宋_GB2312" w:cs="仿宋_GB2312"/>
          <w:sz w:val="28"/>
          <w:szCs w:val="28"/>
          <w:highlight w:val="none"/>
        </w:rPr>
      </w:pPr>
    </w:p>
    <w:p w14:paraId="4D802EF6">
      <w:pPr>
        <w:numPr>
          <w:ilvl w:val="0"/>
          <w:numId w:val="6"/>
        </w:num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商务要求：</w:t>
      </w:r>
    </w:p>
    <w:p w14:paraId="2449F44C">
      <w:pPr>
        <w:numPr>
          <w:ilvl w:val="0"/>
          <w:numId w:val="8"/>
        </w:numPr>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交货期/工期/服务期（天）：</w:t>
      </w:r>
      <w:r>
        <w:rPr>
          <w:rFonts w:hint="eastAsia" w:ascii="仿宋_GB2312" w:hAnsi="仿宋_GB2312" w:eastAsia="仿宋_GB2312" w:cs="仿宋_GB2312"/>
          <w:sz w:val="28"/>
          <w:szCs w:val="28"/>
          <w:highlight w:val="none"/>
          <w:u w:val="single"/>
        </w:rPr>
        <w:t xml:space="preserve"> 在合同签订之日起7个日历日内，完成设备的交付、安装、调试、培训。如因采购方现场不具备安装调试条件导致工期延误，安装调试完工日期顺延。</w:t>
      </w:r>
    </w:p>
    <w:p w14:paraId="1F3FE7FA">
      <w:pPr>
        <w:numPr>
          <w:ilvl w:val="0"/>
          <w:numId w:val="8"/>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地点：</w:t>
      </w:r>
      <w:r>
        <w:rPr>
          <w:rFonts w:hint="eastAsia" w:ascii="仿宋_GB2312" w:hAnsi="仿宋_GB2312" w:eastAsia="仿宋_GB2312" w:cs="仿宋_GB2312"/>
          <w:sz w:val="28"/>
          <w:szCs w:val="28"/>
          <w:highlight w:val="none"/>
          <w:u w:val="single"/>
        </w:rPr>
        <w:t xml:space="preserve">   深圳市前海蛇口自贸区医院  </w:t>
      </w:r>
      <w:r>
        <w:rPr>
          <w:rFonts w:hint="eastAsia" w:ascii="仿宋_GB2312" w:hAnsi="仿宋_GB2312" w:eastAsia="仿宋_GB2312" w:cs="仿宋_GB2312"/>
          <w:sz w:val="28"/>
          <w:szCs w:val="28"/>
          <w:highlight w:val="none"/>
        </w:rPr>
        <w:t>。</w:t>
      </w:r>
    </w:p>
    <w:p w14:paraId="6114FBB9">
      <w:pPr>
        <w:numPr>
          <w:ilvl w:val="0"/>
          <w:numId w:val="8"/>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付款进度和方式：</w:t>
      </w:r>
      <w:r>
        <w:rPr>
          <w:rFonts w:hint="eastAsia" w:ascii="仿宋_GB2312" w:hAnsi="仿宋_GB2312" w:eastAsia="仿宋_GB2312" w:cs="仿宋_GB2312"/>
          <w:sz w:val="28"/>
          <w:szCs w:val="28"/>
          <w:highlight w:val="none"/>
          <w:u w:val="single"/>
        </w:rPr>
        <w:t>以转账方式付款</w:t>
      </w:r>
      <w:r>
        <w:rPr>
          <w:rFonts w:hint="eastAsia" w:ascii="仿宋_GB2312" w:hAnsi="仿宋_GB2312" w:eastAsia="仿宋_GB2312" w:cs="仿宋_GB2312"/>
          <w:sz w:val="28"/>
          <w:szCs w:val="28"/>
          <w:highlight w:val="none"/>
        </w:rPr>
        <w:t>。</w:t>
      </w:r>
    </w:p>
    <w:p w14:paraId="1164570C">
      <w:pPr>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a、合同签订且收到相应发票后，甲方向乙方申请支付合同总额的30%为首付款；</w:t>
      </w:r>
    </w:p>
    <w:p w14:paraId="70ABBA57">
      <w:pPr>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b、项目验收合格且收到相应发票后，甲方向乙方申请支付合同总额的70%为验收款;</w:t>
      </w:r>
    </w:p>
    <w:p w14:paraId="1AFB0326">
      <w:pPr>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c、如付款方式与深圳市南山区财政局相关规定有冲突，以深圳市南山区财政局相关规定为准。</w:t>
      </w:r>
    </w:p>
    <w:p w14:paraId="7CBC10FD">
      <w:pPr>
        <w:numPr>
          <w:ilvl w:val="0"/>
          <w:numId w:val="8"/>
        </w:numPr>
        <w:tabs>
          <w:tab w:val="left" w:pos="510"/>
        </w:tabs>
        <w:spacing w:line="500" w:lineRule="exac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投标报价：</w:t>
      </w:r>
      <w:r>
        <w:rPr>
          <w:rFonts w:hint="eastAsia" w:ascii="仿宋_GB2312" w:hAnsi="仿宋_GB2312" w:eastAsia="仿宋_GB2312" w:cs="仿宋_GB2312"/>
          <w:sz w:val="28"/>
          <w:szCs w:val="28"/>
          <w:highlight w:val="none"/>
          <w:u w:val="single"/>
        </w:rPr>
        <w:t>本项目费用采用包干制，应包括成本、法定税费和利润。由各投标人按招标文件的内容、要求自主报价。以人民币为结算单位，报价应</w:t>
      </w:r>
      <w:r>
        <w:rPr>
          <w:rFonts w:hint="eastAsia" w:ascii="仿宋_GB2312" w:hAnsi="仿宋_GB2312" w:eastAsia="仿宋_GB2312" w:cs="仿宋_GB2312"/>
          <w:bCs/>
          <w:sz w:val="28"/>
          <w:szCs w:val="28"/>
          <w:highlight w:val="none"/>
          <w:u w:val="single"/>
        </w:rPr>
        <w:t>包括但不限于维保费、软件产品使用费、软件实施及集成费、</w:t>
      </w:r>
      <w:r>
        <w:rPr>
          <w:rFonts w:hint="eastAsia" w:ascii="仿宋_GB2312" w:hAnsi="仿宋_GB2312" w:eastAsia="仿宋_GB2312" w:cs="仿宋_GB2312"/>
          <w:sz w:val="28"/>
          <w:szCs w:val="28"/>
          <w:highlight w:val="none"/>
          <w:u w:val="single"/>
        </w:rPr>
        <w:t>接口开发费、设备采购费、设备运输费、设备安装费、</w:t>
      </w:r>
      <w:r>
        <w:rPr>
          <w:rFonts w:hint="eastAsia" w:ascii="仿宋_GB2312" w:hAnsi="仿宋_GB2312" w:eastAsia="仿宋_GB2312" w:cs="仿宋_GB2312"/>
          <w:bCs/>
          <w:sz w:val="28"/>
          <w:szCs w:val="28"/>
          <w:highlight w:val="none"/>
          <w:u w:val="single"/>
        </w:rPr>
        <w:t>人工工资（加班费）、培训费、差旅费、调试费、工具、税金、乙方合理的利润等，系固定不变价格，且不随通货膨胀的影响而波动，结算时不作任何调整。</w:t>
      </w:r>
    </w:p>
    <w:p w14:paraId="10355EBC">
      <w:pPr>
        <w:numPr>
          <w:ilvl w:val="0"/>
          <w:numId w:val="8"/>
        </w:numPr>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售后服务：</w:t>
      </w:r>
    </w:p>
    <w:p w14:paraId="04E610D0">
      <w:pPr>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免费保修期不低于</w:t>
      </w:r>
      <w:r>
        <w:rPr>
          <w:rFonts w:hint="eastAsia" w:ascii="仿宋_GB2312" w:hAnsi="仿宋_GB2312" w:eastAsia="仿宋_GB2312" w:cs="仿宋_GB2312"/>
          <w:sz w:val="28"/>
          <w:szCs w:val="28"/>
          <w:highlight w:val="none"/>
          <w:u w:val="single"/>
          <w:lang w:val="en-US" w:eastAsia="zh-CN"/>
        </w:rPr>
        <w:t>3</w:t>
      </w:r>
      <w:r>
        <w:rPr>
          <w:rFonts w:hint="eastAsia" w:ascii="仿宋_GB2312" w:hAnsi="仿宋_GB2312" w:eastAsia="仿宋_GB2312" w:cs="仿宋_GB2312"/>
          <w:sz w:val="28"/>
          <w:szCs w:val="28"/>
          <w:highlight w:val="none"/>
          <w:u w:val="single"/>
        </w:rPr>
        <w:t>年，时间自项目验收合格之日起计算。但国家有关法律法规规章的规定、“三包”规定、生产厂商的声明、及投标方在投标文件/应答文件的相关承诺长于</w:t>
      </w:r>
      <w:r>
        <w:rPr>
          <w:rFonts w:hint="eastAsia" w:ascii="仿宋_GB2312" w:hAnsi="仿宋_GB2312" w:eastAsia="仿宋_GB2312" w:cs="仿宋_GB2312"/>
          <w:sz w:val="28"/>
          <w:szCs w:val="28"/>
          <w:highlight w:val="none"/>
          <w:u w:val="single"/>
          <w:lang w:val="en-US" w:eastAsia="zh-CN"/>
        </w:rPr>
        <w:t>3</w:t>
      </w:r>
      <w:r>
        <w:rPr>
          <w:rFonts w:hint="eastAsia" w:ascii="仿宋_GB2312" w:hAnsi="仿宋_GB2312" w:eastAsia="仿宋_GB2312" w:cs="仿宋_GB2312"/>
          <w:sz w:val="28"/>
          <w:szCs w:val="28"/>
          <w:highlight w:val="none"/>
          <w:u w:val="single"/>
        </w:rPr>
        <w:t>年的，取其中期限最长者作为合同项下货物的免费保修期。在保修期内，一旦发生系统问题，投标人保证在接到通知2小时内进行响应。必要时4小时内选派具有解决故障能力的专家到达现场维修，24小时内维修完毕(不可抗力情况除外)。不能在前述时限内排除故障的，应提供同等备用货物供采购方使用。要求提供7*24小时全天候电话、网络支持服务。</w:t>
      </w:r>
    </w:p>
    <w:p w14:paraId="3DCF626E">
      <w:pPr>
        <w:numPr>
          <w:ilvl w:val="0"/>
          <w:numId w:val="8"/>
        </w:numPr>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信息安全服务要求:</w:t>
      </w:r>
      <w:r>
        <w:rPr>
          <w:rFonts w:hint="eastAsia" w:ascii="仿宋_GB2312" w:hAnsi="仿宋_GB2312" w:eastAsia="仿宋_GB2312" w:cs="仿宋_GB2312"/>
          <w:sz w:val="28"/>
          <w:szCs w:val="28"/>
          <w:highlight w:val="none"/>
          <w:u w:val="single"/>
        </w:rPr>
        <w:t>确保软件系统符合《中华人民共和国网络安全法》及相关法律法规要求，无条件配合甲方完成网络安全相关整改，并落实网络和数据安全能力保障要求，确保项目验收前提供如下安全材料。</w:t>
      </w:r>
    </w:p>
    <w:p w14:paraId="57BFBA85">
      <w:pPr>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a、提供系统安全功能设计方案；</w:t>
      </w:r>
    </w:p>
    <w:p w14:paraId="113F6298">
      <w:pPr>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b、提供系统上线渗透测试零漏洞报告；</w:t>
      </w:r>
    </w:p>
    <w:p w14:paraId="5A65B95E">
      <w:pPr>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c、提供系统无恶意代码检测报告或诺函；</w:t>
      </w:r>
    </w:p>
    <w:p w14:paraId="66E47454">
      <w:pPr>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d、提供项目保密协议，内容包括严格保护项目相关过程资料，保护项目相关敏感数据，禁止在互联网搭建涉及甲方测试数据或单位信息的演示业务系统等。</w:t>
      </w:r>
    </w:p>
    <w:p w14:paraId="36873D1E">
      <w:pPr>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e、提供系统手册，包括系统管理手册、系统配置、数据备份及系统常见故障应急处理电子档等。</w:t>
      </w:r>
    </w:p>
    <w:p w14:paraId="111F18C1">
      <w:pPr>
        <w:rPr>
          <w:rFonts w:hint="eastAsia" w:ascii="仿宋_GB2312" w:hAnsi="仿宋_GB2312" w:eastAsia="仿宋_GB2312" w:cs="仿宋_GB2312"/>
          <w:b/>
          <w:bCs/>
          <w:sz w:val="28"/>
          <w:szCs w:val="28"/>
          <w:highlight w:val="none"/>
        </w:rPr>
      </w:pPr>
    </w:p>
    <w:p w14:paraId="29688FFA">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（七）评审规则：</w:t>
      </w:r>
    </w:p>
    <w:p w14:paraId="7014D5C3">
      <w:pPr>
        <w:adjustRightInd w:val="0"/>
        <w:snapToGrid w:val="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1.评标方法：</w:t>
      </w: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综合评分法</w:t>
      </w:r>
      <w:bookmarkStart w:id="1" w:name="_GoBack"/>
      <w:bookmarkEnd w:id="1"/>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rPr>
        <w:t>最低评标价法</w:t>
      </w:r>
    </w:p>
    <w:p w14:paraId="63C6B0A8">
      <w:pPr>
        <w:rPr>
          <w:rFonts w:hint="eastAsia" w:ascii="仿宋_GB2312" w:hAnsi="仿宋_GB2312" w:eastAsia="仿宋_GB2312" w:cs="仿宋_GB2312"/>
          <w:sz w:val="28"/>
          <w:szCs w:val="28"/>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6F243656">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D581D833"/>
    <w:multiLevelType w:val="singleLevel"/>
    <w:tmpl w:val="D581D833"/>
    <w:lvl w:ilvl="0" w:tentative="0">
      <w:start w:val="1"/>
      <w:numFmt w:val="decimal"/>
      <w:lvlText w:val="%1."/>
      <w:lvlJc w:val="left"/>
      <w:pPr>
        <w:ind w:left="425" w:hanging="425"/>
      </w:pPr>
      <w:rPr>
        <w:rFonts w:hint="default"/>
      </w:rPr>
    </w:lvl>
  </w:abstractNum>
  <w:abstractNum w:abstractNumId="2">
    <w:nsid w:val="EC737CDF"/>
    <w:multiLevelType w:val="singleLevel"/>
    <w:tmpl w:val="EC737CDF"/>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517B6C"/>
    <w:multiLevelType w:val="singleLevel"/>
    <w:tmpl w:val="2F517B6C"/>
    <w:lvl w:ilvl="0" w:tentative="0">
      <w:start w:val="1"/>
      <w:numFmt w:val="decimal"/>
      <w:suff w:val="nothing"/>
      <w:lvlText w:val="%1、"/>
      <w:lvlJc w:val="left"/>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729D2ACD"/>
    <w:multiLevelType w:val="multilevel"/>
    <w:tmpl w:val="729D2ACD"/>
    <w:lvl w:ilvl="0" w:tentative="0">
      <w:start w:val="1"/>
      <w:numFmt w:val="decimal"/>
      <w:lvlText w:val="%1."/>
      <w:lvlJc w:val="left"/>
      <w:pPr>
        <w:tabs>
          <w:tab w:val="left" w:pos="720"/>
        </w:tabs>
        <w:ind w:left="720" w:hanging="360"/>
      </w:pPr>
    </w:lvl>
    <w:lvl w:ilvl="1" w:tentative="0">
      <w:start w:val="1"/>
      <w:numFmt w:val="decimal"/>
      <w:lvlText w:val="（%2）"/>
      <w:lvlJc w:val="left"/>
      <w:pPr>
        <w:ind w:left="1800" w:hanging="720"/>
      </w:pPr>
      <w:rPr>
        <w:rFonts w:hint="default"/>
        <w:b w:val="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7"/>
  </w:num>
  <w:num w:numId="3">
    <w:abstractNumId w:val="0"/>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1MDE5ZWEzMzRmMGE3Zjc4NjNmOWYzM2JkM2IzYzQifQ=="/>
  </w:docVars>
  <w:rsids>
    <w:rsidRoot w:val="00681410"/>
    <w:rsid w:val="0002072A"/>
    <w:rsid w:val="0003635D"/>
    <w:rsid w:val="00061E07"/>
    <w:rsid w:val="001422A7"/>
    <w:rsid w:val="001525EA"/>
    <w:rsid w:val="00160CAF"/>
    <w:rsid w:val="00162818"/>
    <w:rsid w:val="001921EF"/>
    <w:rsid w:val="001B6CFA"/>
    <w:rsid w:val="00216720"/>
    <w:rsid w:val="002277A4"/>
    <w:rsid w:val="00247343"/>
    <w:rsid w:val="00524DA3"/>
    <w:rsid w:val="005C009B"/>
    <w:rsid w:val="00681410"/>
    <w:rsid w:val="0078244A"/>
    <w:rsid w:val="007E2185"/>
    <w:rsid w:val="008914B7"/>
    <w:rsid w:val="008B535E"/>
    <w:rsid w:val="0098416F"/>
    <w:rsid w:val="0099325C"/>
    <w:rsid w:val="009D5047"/>
    <w:rsid w:val="00B97AED"/>
    <w:rsid w:val="00C56E88"/>
    <w:rsid w:val="00C9106E"/>
    <w:rsid w:val="00E53094"/>
    <w:rsid w:val="00E73844"/>
    <w:rsid w:val="00F43941"/>
    <w:rsid w:val="00FA27E7"/>
    <w:rsid w:val="02384237"/>
    <w:rsid w:val="03060F81"/>
    <w:rsid w:val="03BB7FBE"/>
    <w:rsid w:val="03DD6186"/>
    <w:rsid w:val="041B36CB"/>
    <w:rsid w:val="06710E08"/>
    <w:rsid w:val="06CC603E"/>
    <w:rsid w:val="070B051A"/>
    <w:rsid w:val="09884C41"/>
    <w:rsid w:val="0C0A7D34"/>
    <w:rsid w:val="0C1A0406"/>
    <w:rsid w:val="0C6A7D1D"/>
    <w:rsid w:val="0C7A1ABF"/>
    <w:rsid w:val="0D532C76"/>
    <w:rsid w:val="0DB175CD"/>
    <w:rsid w:val="0F093F83"/>
    <w:rsid w:val="0F6E3CDF"/>
    <w:rsid w:val="10992728"/>
    <w:rsid w:val="11271631"/>
    <w:rsid w:val="11D45F33"/>
    <w:rsid w:val="1497081F"/>
    <w:rsid w:val="156C31B3"/>
    <w:rsid w:val="165E2A90"/>
    <w:rsid w:val="168803AB"/>
    <w:rsid w:val="169E6DA8"/>
    <w:rsid w:val="17A069F0"/>
    <w:rsid w:val="18337928"/>
    <w:rsid w:val="193055F1"/>
    <w:rsid w:val="19F17E3E"/>
    <w:rsid w:val="1C0C47E6"/>
    <w:rsid w:val="1C4A5F2B"/>
    <w:rsid w:val="1C7E3367"/>
    <w:rsid w:val="1C9422FD"/>
    <w:rsid w:val="1E3146BD"/>
    <w:rsid w:val="1F956D20"/>
    <w:rsid w:val="1FAF3F12"/>
    <w:rsid w:val="1FC9267F"/>
    <w:rsid w:val="20071834"/>
    <w:rsid w:val="20187034"/>
    <w:rsid w:val="20511636"/>
    <w:rsid w:val="207D1601"/>
    <w:rsid w:val="219027D7"/>
    <w:rsid w:val="21983783"/>
    <w:rsid w:val="22764C77"/>
    <w:rsid w:val="22AA0EDA"/>
    <w:rsid w:val="23256DAA"/>
    <w:rsid w:val="24756C38"/>
    <w:rsid w:val="259E3416"/>
    <w:rsid w:val="25B763DF"/>
    <w:rsid w:val="261F480E"/>
    <w:rsid w:val="268A3AF4"/>
    <w:rsid w:val="27343A60"/>
    <w:rsid w:val="276F4A98"/>
    <w:rsid w:val="28AD01B9"/>
    <w:rsid w:val="2A510485"/>
    <w:rsid w:val="2A652E38"/>
    <w:rsid w:val="2B033E75"/>
    <w:rsid w:val="2CBA4A07"/>
    <w:rsid w:val="2D4615F9"/>
    <w:rsid w:val="2E1343CF"/>
    <w:rsid w:val="2E560957"/>
    <w:rsid w:val="2EC4071D"/>
    <w:rsid w:val="3087097D"/>
    <w:rsid w:val="30C40BE5"/>
    <w:rsid w:val="312A0667"/>
    <w:rsid w:val="32AA40E7"/>
    <w:rsid w:val="345D1B1D"/>
    <w:rsid w:val="34B45AFF"/>
    <w:rsid w:val="38310CA7"/>
    <w:rsid w:val="386B2CF7"/>
    <w:rsid w:val="3BA66882"/>
    <w:rsid w:val="3BE455FD"/>
    <w:rsid w:val="3BE54429"/>
    <w:rsid w:val="3CB44AA5"/>
    <w:rsid w:val="3CFD6976"/>
    <w:rsid w:val="3D88628E"/>
    <w:rsid w:val="3EA16943"/>
    <w:rsid w:val="3EF2178D"/>
    <w:rsid w:val="3F786788"/>
    <w:rsid w:val="418F1ED8"/>
    <w:rsid w:val="418F2299"/>
    <w:rsid w:val="42186744"/>
    <w:rsid w:val="42E763CC"/>
    <w:rsid w:val="43C5363E"/>
    <w:rsid w:val="457B2B2E"/>
    <w:rsid w:val="459027B7"/>
    <w:rsid w:val="45D726EF"/>
    <w:rsid w:val="47946129"/>
    <w:rsid w:val="4ACE1142"/>
    <w:rsid w:val="4C4243A5"/>
    <w:rsid w:val="4F391107"/>
    <w:rsid w:val="4F624D5E"/>
    <w:rsid w:val="4FE17A31"/>
    <w:rsid w:val="51532BB1"/>
    <w:rsid w:val="539D45B7"/>
    <w:rsid w:val="55230AEC"/>
    <w:rsid w:val="55660570"/>
    <w:rsid w:val="55A21A11"/>
    <w:rsid w:val="55CE216A"/>
    <w:rsid w:val="56242D6E"/>
    <w:rsid w:val="57582392"/>
    <w:rsid w:val="576F1DC6"/>
    <w:rsid w:val="58137E26"/>
    <w:rsid w:val="59266DFD"/>
    <w:rsid w:val="595564C8"/>
    <w:rsid w:val="59D6612D"/>
    <w:rsid w:val="5B865B88"/>
    <w:rsid w:val="5E6463FD"/>
    <w:rsid w:val="5EC2035A"/>
    <w:rsid w:val="60F74CD3"/>
    <w:rsid w:val="625F5141"/>
    <w:rsid w:val="628F2429"/>
    <w:rsid w:val="63A1155A"/>
    <w:rsid w:val="640146EE"/>
    <w:rsid w:val="64702239"/>
    <w:rsid w:val="65654809"/>
    <w:rsid w:val="661875E4"/>
    <w:rsid w:val="69327557"/>
    <w:rsid w:val="6A090B86"/>
    <w:rsid w:val="6B1117DD"/>
    <w:rsid w:val="6B6A2B79"/>
    <w:rsid w:val="6C5642AF"/>
    <w:rsid w:val="6C70102E"/>
    <w:rsid w:val="6D282CEC"/>
    <w:rsid w:val="6D4C6381"/>
    <w:rsid w:val="6E0472B5"/>
    <w:rsid w:val="6F2F0E79"/>
    <w:rsid w:val="700215D2"/>
    <w:rsid w:val="71A62440"/>
    <w:rsid w:val="721750DD"/>
    <w:rsid w:val="734C48EC"/>
    <w:rsid w:val="74974D88"/>
    <w:rsid w:val="74B15375"/>
    <w:rsid w:val="751122B7"/>
    <w:rsid w:val="753E71E9"/>
    <w:rsid w:val="76FD2AF3"/>
    <w:rsid w:val="78856A13"/>
    <w:rsid w:val="78933403"/>
    <w:rsid w:val="794744F9"/>
    <w:rsid w:val="796B79E3"/>
    <w:rsid w:val="7A4D3D91"/>
    <w:rsid w:val="7A977247"/>
    <w:rsid w:val="7BDE0C48"/>
    <w:rsid w:val="7E8E0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left="704" w:hanging="420"/>
    </w:pPr>
    <w:rPr>
      <w:rFonts w:ascii="Times New Roman" w:hAnsi="Times New Roman" w:eastAsia="黑体" w:cs="Times New Roman"/>
      <w:sz w:val="32"/>
      <w:szCs w:val="24"/>
    </w:rPr>
  </w:style>
  <w:style w:type="character" w:customStyle="1" w:styleId="14">
    <w:name w:val="标题 1 字符"/>
    <w:basedOn w:val="9"/>
    <w:link w:val="2"/>
    <w:qFormat/>
    <w:uiPriority w:val="9"/>
    <w:rPr>
      <w:b/>
      <w:bCs/>
      <w:kern w:val="44"/>
      <w:sz w:val="44"/>
      <w:szCs w:val="44"/>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6125</Words>
  <Characters>6586</Characters>
  <Lines>52</Lines>
  <Paragraphs>14</Paragraphs>
  <TotalTime>56</TotalTime>
  <ScaleCrop>false</ScaleCrop>
  <LinksUpToDate>false</LinksUpToDate>
  <CharactersWithSpaces>6679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2025-05-16T06:46:41Z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21938200A7844FEBA504A86D3651952E_13</vt:lpwstr>
  </property>
  <property fmtid="{D5CDD505-2E9C-101B-9397-08002B2CF9AE}" pid="4" name="KSOTemplateDocerSaveRecord">
    <vt:lpwstr>eyJoZGlkIjoiOTgxNzhhZWVjZDVjYzFiNzUyN2FlYmU1YTIwNTA2N2MiLCJ1c2VySWQiOiIxMTI2ODg3MDA2In0=</vt:lpwstr>
  </property>
</Properties>
</file>