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42A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项目</w:t>
      </w:r>
      <w:r>
        <w:rPr>
          <w:rFonts w:hint="eastAsia" w:ascii="黑体" w:hAnsi="黑体" w:eastAsia="黑体"/>
          <w:sz w:val="44"/>
          <w:szCs w:val="44"/>
        </w:rPr>
        <w:t>需求</w:t>
      </w:r>
    </w:p>
    <w:p w14:paraId="1B49C2C1">
      <w:pPr>
        <w:pStyle w:val="10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1C4F2FD0">
      <w:pPr>
        <w:pStyle w:val="10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眼科激光扫描检眼镜整机维保服务</w:t>
      </w:r>
    </w:p>
    <w:p w14:paraId="66C7603A">
      <w:pPr>
        <w:pStyle w:val="10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项目预算（单位：万元）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14.3万元</w:t>
      </w:r>
    </w:p>
    <w:p w14:paraId="752E2AC0">
      <w:pPr>
        <w:pStyle w:val="10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43A2033A">
      <w:pPr>
        <w:pStyle w:val="10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0444FBD3">
      <w:pPr>
        <w:pStyle w:val="10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394FBE4B">
      <w:pPr>
        <w:pStyle w:val="10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9E119C">
      <w:pPr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眼科激光扫描检眼镜</w:t>
      </w:r>
      <w:r>
        <w:rPr>
          <w:rFonts w:hint="eastAsia" w:ascii="仿宋_GB2312" w:hAnsi="仿宋_GB2312" w:eastAsia="仿宋_GB2312" w:cs="仿宋_GB2312"/>
          <w:sz w:val="28"/>
          <w:szCs w:val="28"/>
        </w:rPr>
        <w:t>整机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全保维保服务，保证设备正常使用。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41D03029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55EE44AB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330A86A0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采购标的汇总表：</w:t>
      </w:r>
    </w:p>
    <w:p w14:paraId="35BFF583">
      <w:pPr>
        <w:bidi w:val="0"/>
        <w:rPr>
          <w:rFonts w:hint="eastAsia"/>
          <w:lang w:val="en-US" w:eastAsia="zh-CN"/>
        </w:rPr>
      </w:pPr>
    </w:p>
    <w:p w14:paraId="3D364E4F">
      <w:pPr>
        <w:pStyle w:val="2"/>
        <w:rPr>
          <w:rFonts w:hint="eastAsia"/>
          <w:lang w:val="en-US" w:eastAsia="zh-CN"/>
        </w:rPr>
      </w:pPr>
    </w:p>
    <w:p w14:paraId="3B8076C5">
      <w:pPr>
        <w:rPr>
          <w:rFonts w:hint="eastAsia"/>
          <w:lang w:val="en-US" w:eastAsia="zh-CN"/>
        </w:rPr>
      </w:pPr>
    </w:p>
    <w:p w14:paraId="55D00124">
      <w:pPr>
        <w:bidi w:val="0"/>
        <w:rPr>
          <w:rFonts w:hint="eastAsia"/>
          <w:lang w:val="en-US" w:eastAsia="zh-CN"/>
        </w:rPr>
      </w:pPr>
    </w:p>
    <w:p w14:paraId="31B5DCD5">
      <w:pPr>
        <w:bidi w:val="0"/>
        <w:rPr>
          <w:rFonts w:hint="eastAsia"/>
          <w:lang w:val="en-US" w:eastAsia="zh-CN"/>
        </w:rPr>
      </w:pPr>
    </w:p>
    <w:p w14:paraId="27DABD69">
      <w:pPr>
        <w:bidi w:val="0"/>
        <w:rPr>
          <w:rFonts w:hint="eastAsia"/>
          <w:lang w:val="en-US" w:eastAsia="zh-CN"/>
        </w:rPr>
      </w:pPr>
    </w:p>
    <w:tbl>
      <w:tblPr>
        <w:tblStyle w:val="5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31"/>
        <w:gridCol w:w="1601"/>
        <w:gridCol w:w="968"/>
        <w:gridCol w:w="1200"/>
        <w:gridCol w:w="2065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1CE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眼科激光扫描检眼镜整机维保服务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C23120500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143000</w:t>
            </w:r>
          </w:p>
        </w:tc>
        <w:tc>
          <w:tcPr>
            <w:tcW w:w="2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56278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0E3F5DE1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4667B241">
      <w:pPr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具有独立法人资格或是具有独立承担民事责任能力的其它组织， “三证合一”的《营业执照》（提供营业执照扫描件，原件备查）；</w:t>
      </w:r>
    </w:p>
    <w:p w14:paraId="4EEEB5CB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FEA7243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47F13B1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设备名称：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激光扫描检眼镜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6D9907E2">
      <w:pPr>
        <w:numPr>
          <w:ilvl w:val="0"/>
          <w:numId w:val="7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品牌：欧堡 。 </w:t>
      </w:r>
    </w:p>
    <w:p w14:paraId="001A5CDB">
      <w:pPr>
        <w:numPr>
          <w:ilvl w:val="0"/>
          <w:numId w:val="7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型号：Daylona。</w:t>
      </w:r>
    </w:p>
    <w:p w14:paraId="300C2D7B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数量：1台</w:t>
      </w:r>
    </w:p>
    <w:p w14:paraId="7C05DBEB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服务期限：整机维保一年，首年服务结束后经甲方同意可进行续签，最多不超过3年。</w:t>
      </w:r>
    </w:p>
    <w:p w14:paraId="5E9D7E1C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现机器故障，合同签订需维修后保证设备正常使用。</w:t>
      </w:r>
    </w:p>
    <w:p w14:paraId="382876F0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服务内容：整机保修服务，包含人工、设备所有配件，不含第三方附属设备。在保修期内，投标人必须保证设备的开机率≥95%，按全年365天计算；若不能达到此开机率，将作以下处理：</w:t>
      </w:r>
    </w:p>
    <w:p w14:paraId="2DE8AF4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①开机率在90-95%之间按一赔二延长保修期；</w:t>
      </w:r>
    </w:p>
    <w:p w14:paraId="5E22832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②开机率在85-90%之间按一赔五延长保修期；</w:t>
      </w:r>
    </w:p>
    <w:p w14:paraId="6EF0D3F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③开机率低于85%，采购人有权终止本服务项目，并且投标人赔偿相应的经济损失。</w:t>
      </w:r>
    </w:p>
    <w:p w14:paraId="216C569C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配件要求：投标人更换的配件需为同一型号配件，必须需是符合国家有关质量安全标准的合格配件。</w:t>
      </w:r>
    </w:p>
    <w:p w14:paraId="3EC9FD25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保养服务要求：每年定期 2 次的设备巡检和预防性维护，并提供详细书面保养报告，预防性保养时产生的耗材和配件更换，无需额外收费，所更换的耗材为原厂全新耗材。</w:t>
      </w:r>
    </w:p>
    <w:p w14:paraId="19CE6869">
      <w:pPr>
        <w:numPr>
          <w:ilvl w:val="0"/>
          <w:numId w:val="7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服务响应时间:服务期限内，投标人在接到采购人电话后2小时响应，48 小时内到达现场处理问题。</w:t>
      </w:r>
    </w:p>
    <w:p w14:paraId="21230C9A"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8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投标人的投标总报价高于项目预算为无效投标。</w:t>
      </w:r>
    </w:p>
    <w:p w14:paraId="62675410">
      <w:pPr>
        <w:numPr>
          <w:ilvl w:val="0"/>
          <w:numId w:val="8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以人民币为结算单位，投标报价包含完成项目所需的一切费用。即：设备费、软件费、税费、运输费、装卸费、安装费、调试费、培训费、配件费等。</w:t>
      </w:r>
    </w:p>
    <w:p w14:paraId="3D4D2403">
      <w:pPr>
        <w:numPr>
          <w:ilvl w:val="0"/>
          <w:numId w:val="8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地点：采购人指定地点。</w:t>
      </w:r>
    </w:p>
    <w:p w14:paraId="3C88EC71">
      <w:pPr>
        <w:numPr>
          <w:ilvl w:val="0"/>
          <w:numId w:val="8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付款进度和方式：合同签订生效后，投标人开具合同金额50%的合格足额发票至采购人，采购人收到发票后付款；合同服务期满后投标人开具合同金额50%的合格足额发票至采购人，采购人收到发票后付款。</w:t>
      </w:r>
    </w:p>
    <w:p w14:paraId="5F845EEF">
      <w:pPr>
        <w:numPr>
          <w:ilvl w:val="0"/>
          <w:numId w:val="8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由于设备更新等原因停用，采购人有权终止本服务项目，终止时间以采购人给投标人出具书面通知书的时间为准，保修费按比例按天数结算，投标人无权提出任何形式的赔偿。</w:t>
      </w:r>
    </w:p>
    <w:p w14:paraId="7D98FF9F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方法：最低评标价法</w:t>
      </w:r>
    </w:p>
    <w:p w14:paraId="7F8446B4">
      <w:pPr>
        <w:adjustRightInd w:val="0"/>
        <w:snapToGrid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AC74141"/>
    <w:multiLevelType w:val="singleLevel"/>
    <w:tmpl w:val="6AC74141"/>
    <w:lvl w:ilvl="0" w:tentative="0">
      <w:start w:val="1"/>
      <w:numFmt w:val="decimal"/>
      <w:suff w:val="space"/>
      <w:lvlText w:val="(%1)"/>
      <w:lvlJc w:val="left"/>
      <w:rPr>
        <w:rFonts w:hint="default"/>
        <w:sz w:val="24"/>
        <w:szCs w:val="24"/>
      </w:rPr>
    </w:lvl>
  </w:abstractNum>
  <w:abstractNum w:abstractNumId="6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7">
    <w:nsid w:val="74FF436C"/>
    <w:multiLevelType w:val="singleLevel"/>
    <w:tmpl w:val="74FF436C"/>
    <w:lvl w:ilvl="0" w:tentative="0">
      <w:start w:val="1"/>
      <w:numFmt w:val="decimal"/>
      <w:suff w:val="space"/>
      <w:lvlText w:val="(%1)"/>
      <w:lvlJc w:val="left"/>
      <w:rPr>
        <w:rFonts w:hint="default"/>
        <w:sz w:val="24"/>
        <w:szCs w:val="24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1081B3E"/>
    <w:rsid w:val="018F79C3"/>
    <w:rsid w:val="0816497B"/>
    <w:rsid w:val="0C6A7D1D"/>
    <w:rsid w:val="0D532C76"/>
    <w:rsid w:val="11A66EFE"/>
    <w:rsid w:val="130A4489"/>
    <w:rsid w:val="1C4A5F2B"/>
    <w:rsid w:val="20645F5F"/>
    <w:rsid w:val="2628108B"/>
    <w:rsid w:val="268A3AF4"/>
    <w:rsid w:val="28604CB0"/>
    <w:rsid w:val="2B033E75"/>
    <w:rsid w:val="2BA54682"/>
    <w:rsid w:val="2BA934EC"/>
    <w:rsid w:val="2CBA4A07"/>
    <w:rsid w:val="312A0667"/>
    <w:rsid w:val="31BC3D81"/>
    <w:rsid w:val="32E56480"/>
    <w:rsid w:val="345D1B1D"/>
    <w:rsid w:val="386B2CF7"/>
    <w:rsid w:val="3BE455FD"/>
    <w:rsid w:val="3F786788"/>
    <w:rsid w:val="418F2299"/>
    <w:rsid w:val="47946129"/>
    <w:rsid w:val="4C4243A5"/>
    <w:rsid w:val="4F624D5E"/>
    <w:rsid w:val="51D553BA"/>
    <w:rsid w:val="539D45B7"/>
    <w:rsid w:val="59266DFD"/>
    <w:rsid w:val="671E7D4C"/>
    <w:rsid w:val="67504621"/>
    <w:rsid w:val="681C75A1"/>
    <w:rsid w:val="6C70102E"/>
    <w:rsid w:val="6D282CEC"/>
    <w:rsid w:val="6E0472B5"/>
    <w:rsid w:val="6EB76557"/>
    <w:rsid w:val="74974D88"/>
    <w:rsid w:val="74B15375"/>
    <w:rsid w:val="7C1E6CFD"/>
    <w:rsid w:val="7CC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1080</Words>
  <Characters>1133</Characters>
  <Lines>7</Lines>
  <Paragraphs>2</Paragraphs>
  <TotalTime>42</TotalTime>
  <ScaleCrop>false</ScaleCrop>
  <LinksUpToDate>false</LinksUpToDate>
  <CharactersWithSpaces>1203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2025-05-23T02:05:07Z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DC7B081185BF43059FB16B2A1C67BD0D_13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